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5798"/>
        <w:gridCol w:w="7940"/>
      </w:tblGrid>
      <w:tr w:rsidR="00441F3F">
        <w:trPr>
          <w:trHeight w:val="537"/>
        </w:trPr>
        <w:tc>
          <w:tcPr>
            <w:tcW w:w="2424" w:type="dxa"/>
            <w:shd w:val="clear" w:color="auto" w:fill="E7E6E6"/>
          </w:tcPr>
          <w:p w:rsidR="00441F3F" w:rsidRDefault="007C2EF1">
            <w:pPr>
              <w:pStyle w:val="TableParagraph"/>
              <w:spacing w:line="255" w:lineRule="exact"/>
              <w:ind w:left="105"/>
              <w:rPr>
                <w:b/>
              </w:rPr>
            </w:pPr>
            <w:bookmarkStart w:id="0" w:name="_GoBack"/>
            <w:bookmarkEnd w:id="0"/>
            <w:r>
              <w:rPr>
                <w:b/>
              </w:rPr>
              <w:t>Name of</w:t>
            </w:r>
          </w:p>
          <w:p w:rsidR="00441F3F" w:rsidRDefault="007C2EF1">
            <w:pPr>
              <w:pStyle w:val="TableParagraph"/>
              <w:spacing w:before="4" w:line="258" w:lineRule="exact"/>
              <w:ind w:left="105"/>
              <w:rPr>
                <w:b/>
              </w:rPr>
            </w:pPr>
            <w:r>
              <w:rPr>
                <w:b/>
              </w:rPr>
              <w:t>legislation/guidance</w:t>
            </w:r>
          </w:p>
        </w:tc>
        <w:tc>
          <w:tcPr>
            <w:tcW w:w="5798" w:type="dxa"/>
            <w:shd w:val="clear" w:color="auto" w:fill="E7E6E6"/>
          </w:tcPr>
          <w:p w:rsidR="00441F3F" w:rsidRDefault="007C2EF1">
            <w:pPr>
              <w:pStyle w:val="TableParagraph"/>
              <w:spacing w:line="255" w:lineRule="exact"/>
              <w:ind w:left="105"/>
              <w:rPr>
                <w:b/>
              </w:rPr>
            </w:pPr>
            <w:r>
              <w:rPr>
                <w:b/>
              </w:rPr>
              <w:t>Summary</w:t>
            </w:r>
          </w:p>
        </w:tc>
        <w:tc>
          <w:tcPr>
            <w:tcW w:w="7940" w:type="dxa"/>
            <w:shd w:val="clear" w:color="auto" w:fill="E7E6E6"/>
          </w:tcPr>
          <w:p w:rsidR="00441F3F" w:rsidRDefault="007C2EF1">
            <w:pPr>
              <w:pStyle w:val="TableParagraph"/>
              <w:spacing w:line="255" w:lineRule="exact"/>
              <w:ind w:left="106"/>
              <w:rPr>
                <w:b/>
              </w:rPr>
            </w:pPr>
            <w:r>
              <w:rPr>
                <w:b/>
              </w:rPr>
              <w:t>Links to source</w:t>
            </w:r>
          </w:p>
        </w:tc>
      </w:tr>
      <w:tr w:rsidR="00441F3F">
        <w:trPr>
          <w:trHeight w:val="2955"/>
        </w:trPr>
        <w:tc>
          <w:tcPr>
            <w:tcW w:w="2424" w:type="dxa"/>
          </w:tcPr>
          <w:p w:rsidR="00441F3F" w:rsidRDefault="007C2EF1">
            <w:pPr>
              <w:pStyle w:val="TableParagraph"/>
              <w:spacing w:line="255" w:lineRule="exact"/>
              <w:ind w:left="105"/>
            </w:pPr>
            <w:r>
              <w:t>Children Act 1989 and</w:t>
            </w:r>
          </w:p>
          <w:p w:rsidR="00441F3F" w:rsidRDefault="007C2EF1">
            <w:pPr>
              <w:pStyle w:val="TableParagraph"/>
              <w:spacing w:before="4"/>
              <w:ind w:left="105"/>
            </w:pPr>
            <w:r>
              <w:t>2004</w:t>
            </w:r>
          </w:p>
        </w:tc>
        <w:tc>
          <w:tcPr>
            <w:tcW w:w="5798" w:type="dxa"/>
          </w:tcPr>
          <w:p w:rsidR="00441F3F" w:rsidRDefault="007C2EF1">
            <w:pPr>
              <w:pStyle w:val="TableParagraph"/>
              <w:spacing w:line="255" w:lineRule="exact"/>
              <w:ind w:left="105"/>
            </w:pPr>
            <w:r>
              <w:t xml:space="preserve">The </w:t>
            </w:r>
            <w:r>
              <w:rPr>
                <w:b/>
              </w:rPr>
              <w:t xml:space="preserve">Children Act 1989 </w:t>
            </w:r>
            <w:r>
              <w:t>provides a comprehensive framework</w:t>
            </w:r>
          </w:p>
          <w:p w:rsidR="00441F3F" w:rsidRDefault="007C2EF1">
            <w:pPr>
              <w:pStyle w:val="TableParagraph"/>
              <w:spacing w:before="4" w:line="237" w:lineRule="auto"/>
              <w:ind w:left="105" w:right="98"/>
            </w:pPr>
            <w:proofErr w:type="gramStart"/>
            <w:r>
              <w:t>for</w:t>
            </w:r>
            <w:proofErr w:type="gramEnd"/>
            <w:r>
              <w:t xml:space="preserve"> the care and protection of children. It centers on the welfare of children up to their 18</w:t>
            </w:r>
            <w:r>
              <w:rPr>
                <w:vertAlign w:val="superscript"/>
              </w:rPr>
              <w:t>th</w:t>
            </w:r>
            <w:r>
              <w:t xml:space="preserve"> birthday, defines parental responsibility and encourages partnership‐working with parents.</w:t>
            </w:r>
          </w:p>
          <w:p w:rsidR="00441F3F" w:rsidRDefault="007C2EF1">
            <w:pPr>
              <w:pStyle w:val="TableParagraph"/>
              <w:spacing w:before="2"/>
              <w:ind w:left="105" w:hanging="1"/>
            </w:pPr>
            <w:r>
              <w:t xml:space="preserve">The </w:t>
            </w:r>
            <w:r>
              <w:rPr>
                <w:b/>
              </w:rPr>
              <w:t xml:space="preserve">Children Act 2004 </w:t>
            </w:r>
            <w:r>
              <w:t xml:space="preserve">strengthened the 1989 act, reinforcing the message that all </w:t>
            </w:r>
            <w:proofErr w:type="spellStart"/>
            <w:r>
              <w:t>organisations</w:t>
            </w:r>
            <w:proofErr w:type="spellEnd"/>
            <w:r>
              <w:t xml:space="preserve"> that work with children and families share a commitment to safeguard and promote their welfare. Section 13 of the Act sets out a requirement for the establishment of a Local Safeguarding Children Board in each</w:t>
            </w:r>
          </w:p>
          <w:p w:rsidR="00441F3F" w:rsidRDefault="007C2EF1">
            <w:pPr>
              <w:pStyle w:val="TableParagraph"/>
              <w:spacing w:line="268" w:lineRule="exact"/>
              <w:ind w:left="105"/>
            </w:pPr>
            <w:proofErr w:type="gramStart"/>
            <w:r>
              <w:t>local</w:t>
            </w:r>
            <w:proofErr w:type="gramEnd"/>
            <w:r>
              <w:t xml:space="preserve"> authority area.</w:t>
            </w:r>
          </w:p>
        </w:tc>
        <w:tc>
          <w:tcPr>
            <w:tcW w:w="7940" w:type="dxa"/>
          </w:tcPr>
          <w:p w:rsidR="00441F3F" w:rsidRDefault="007C2EF1">
            <w:pPr>
              <w:pStyle w:val="TableParagraph"/>
              <w:spacing w:line="255" w:lineRule="exact"/>
              <w:ind w:left="106"/>
            </w:pPr>
            <w:r>
              <w:rPr>
                <w:color w:val="0462C1"/>
                <w:u w:val="single" w:color="0462C1"/>
              </w:rPr>
              <w:t>https:</w:t>
            </w:r>
            <w:hyperlink r:id="rId6">
              <w:r>
                <w:rPr>
                  <w:color w:val="0462C1"/>
                  <w:u w:val="single" w:color="0462C1"/>
                </w:rPr>
                <w:t>//w</w:t>
              </w:r>
            </w:hyperlink>
            <w:r>
              <w:rPr>
                <w:color w:val="0462C1"/>
                <w:u w:val="single" w:color="0462C1"/>
              </w:rPr>
              <w:t>ww</w:t>
            </w:r>
            <w:hyperlink r:id="rId7">
              <w:r>
                <w:rPr>
                  <w:color w:val="0462C1"/>
                  <w:u w:val="single" w:color="0462C1"/>
                </w:rPr>
                <w:t>.legislation.gov.uk/ukpga/1989/41/contents</w:t>
              </w:r>
            </w:hyperlink>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spacing w:before="5"/>
              <w:rPr>
                <w:rFonts w:ascii="Times New Roman"/>
                <w:sz w:val="30"/>
              </w:rPr>
            </w:pPr>
          </w:p>
          <w:p w:rsidR="00441F3F" w:rsidRDefault="007C2EF1">
            <w:pPr>
              <w:pStyle w:val="TableParagraph"/>
              <w:ind w:left="106"/>
            </w:pPr>
            <w:r>
              <w:rPr>
                <w:color w:val="0462C1"/>
                <w:u w:val="single" w:color="0462C1"/>
              </w:rPr>
              <w:t>https:</w:t>
            </w:r>
            <w:hyperlink r:id="rId8">
              <w:r>
                <w:rPr>
                  <w:color w:val="0462C1"/>
                  <w:u w:val="single" w:color="0462C1"/>
                </w:rPr>
                <w:t>//w</w:t>
              </w:r>
            </w:hyperlink>
            <w:r>
              <w:rPr>
                <w:color w:val="0462C1"/>
                <w:u w:val="single" w:color="0462C1"/>
              </w:rPr>
              <w:t>ww</w:t>
            </w:r>
            <w:hyperlink r:id="rId9">
              <w:r>
                <w:rPr>
                  <w:color w:val="0462C1"/>
                  <w:u w:val="single" w:color="0462C1"/>
                </w:rPr>
                <w:t>.legislation.gov.uk/ukpga/2004/31/contents</w:t>
              </w:r>
            </w:hyperlink>
          </w:p>
        </w:tc>
      </w:tr>
      <w:tr w:rsidR="00441F3F">
        <w:trPr>
          <w:trHeight w:val="2416"/>
        </w:trPr>
        <w:tc>
          <w:tcPr>
            <w:tcW w:w="2424" w:type="dxa"/>
          </w:tcPr>
          <w:p w:rsidR="00441F3F" w:rsidRDefault="007C2EF1">
            <w:pPr>
              <w:pStyle w:val="TableParagraph"/>
              <w:spacing w:line="255" w:lineRule="exact"/>
              <w:ind w:left="105"/>
            </w:pPr>
            <w:r>
              <w:t>Education Act 2002</w:t>
            </w:r>
          </w:p>
        </w:tc>
        <w:tc>
          <w:tcPr>
            <w:tcW w:w="5798" w:type="dxa"/>
          </w:tcPr>
          <w:p w:rsidR="00441F3F" w:rsidRDefault="007C2EF1">
            <w:pPr>
              <w:pStyle w:val="TableParagraph"/>
              <w:spacing w:line="255" w:lineRule="exact"/>
              <w:ind w:left="105"/>
            </w:pPr>
            <w:r>
              <w:t xml:space="preserve">The </w:t>
            </w:r>
            <w:r>
              <w:rPr>
                <w:b/>
              </w:rPr>
              <w:t xml:space="preserve">Education Act 2002 </w:t>
            </w:r>
            <w:r>
              <w:t>placed new responsibilities and</w:t>
            </w:r>
          </w:p>
          <w:p w:rsidR="00441F3F" w:rsidRDefault="007C2EF1">
            <w:pPr>
              <w:pStyle w:val="TableParagraph"/>
              <w:spacing w:before="4"/>
              <w:ind w:left="105" w:right="98"/>
            </w:pPr>
            <w:proofErr w:type="gramStart"/>
            <w:r>
              <w:t>duties</w:t>
            </w:r>
            <w:proofErr w:type="gramEnd"/>
            <w:r>
              <w:t xml:space="preserve"> placed on Local Education Authorities, including independent schools, further education colleges and other education providers to safeguard and promote the welfare of children. Section 175 of the Act places a statutory duty on LEAs and the Governing Bodies of all schools and further education institutions to make arrangements to ensure that their functions are carried out with a view to safeguarding and</w:t>
            </w:r>
          </w:p>
          <w:p w:rsidR="00441F3F" w:rsidRDefault="007C2EF1">
            <w:pPr>
              <w:pStyle w:val="TableParagraph"/>
              <w:spacing w:line="258" w:lineRule="exact"/>
              <w:ind w:left="105"/>
            </w:pPr>
            <w:proofErr w:type="gramStart"/>
            <w:r>
              <w:t>promoting</w:t>
            </w:r>
            <w:proofErr w:type="gramEnd"/>
            <w:r>
              <w:t xml:space="preserve"> the welfare of children.</w:t>
            </w:r>
          </w:p>
        </w:tc>
        <w:tc>
          <w:tcPr>
            <w:tcW w:w="7940" w:type="dxa"/>
          </w:tcPr>
          <w:p w:rsidR="00441F3F" w:rsidRDefault="007C2EF1">
            <w:pPr>
              <w:pStyle w:val="TableParagraph"/>
              <w:spacing w:line="255" w:lineRule="exact"/>
              <w:ind w:left="106"/>
            </w:pPr>
            <w:r>
              <w:rPr>
                <w:color w:val="0462C1"/>
                <w:u w:val="single" w:color="0462C1"/>
              </w:rPr>
              <w:t>https:</w:t>
            </w:r>
            <w:hyperlink r:id="rId10">
              <w:r>
                <w:rPr>
                  <w:color w:val="0462C1"/>
                  <w:u w:val="single" w:color="0462C1"/>
                </w:rPr>
                <w:t>//w</w:t>
              </w:r>
            </w:hyperlink>
            <w:r>
              <w:rPr>
                <w:color w:val="0462C1"/>
                <w:u w:val="single" w:color="0462C1"/>
              </w:rPr>
              <w:t>ww</w:t>
            </w:r>
            <w:hyperlink r:id="rId11">
              <w:r>
                <w:rPr>
                  <w:color w:val="0462C1"/>
                  <w:u w:val="single" w:color="0462C1"/>
                </w:rPr>
                <w:t>.legislation.gov.uk/ukpga/2002/32/contents</w:t>
              </w:r>
            </w:hyperlink>
          </w:p>
        </w:tc>
      </w:tr>
      <w:tr w:rsidR="00441F3F">
        <w:trPr>
          <w:trHeight w:val="2789"/>
        </w:trPr>
        <w:tc>
          <w:tcPr>
            <w:tcW w:w="2424" w:type="dxa"/>
          </w:tcPr>
          <w:p w:rsidR="00441F3F" w:rsidRDefault="00441F3F">
            <w:pPr>
              <w:pStyle w:val="TableParagraph"/>
              <w:spacing w:before="6"/>
              <w:rPr>
                <w:rFonts w:ascii="Times New Roman"/>
              </w:rPr>
            </w:pPr>
          </w:p>
          <w:p w:rsidR="00441F3F" w:rsidRDefault="007C2EF1">
            <w:pPr>
              <w:pStyle w:val="TableParagraph"/>
              <w:spacing w:before="1"/>
              <w:ind w:left="105"/>
            </w:pPr>
            <w:r>
              <w:t>Working together to safeguard children 2013</w:t>
            </w:r>
          </w:p>
          <w:p w:rsidR="00441F3F" w:rsidRDefault="007C2EF1">
            <w:pPr>
              <w:pStyle w:val="TableParagraph"/>
              <w:ind w:left="105"/>
            </w:pPr>
            <w:r>
              <w:t>and 2015</w:t>
            </w:r>
          </w:p>
        </w:tc>
        <w:tc>
          <w:tcPr>
            <w:tcW w:w="5798" w:type="dxa"/>
          </w:tcPr>
          <w:p w:rsidR="00441F3F" w:rsidRDefault="007C2EF1">
            <w:pPr>
              <w:pStyle w:val="TableParagraph"/>
              <w:spacing w:before="142"/>
              <w:ind w:left="105"/>
              <w:rPr>
                <w:sz w:val="24"/>
              </w:rPr>
            </w:pPr>
            <w:r>
              <w:rPr>
                <w:b/>
                <w:sz w:val="24"/>
              </w:rPr>
              <w:t xml:space="preserve">Working together to safeguard children </w:t>
            </w:r>
            <w:r>
              <w:rPr>
                <w:sz w:val="24"/>
              </w:rPr>
              <w:t xml:space="preserve">sets out how </w:t>
            </w:r>
            <w:proofErr w:type="spellStart"/>
            <w:r>
              <w:rPr>
                <w:sz w:val="24"/>
              </w:rPr>
              <w:t>organisations</w:t>
            </w:r>
            <w:proofErr w:type="spellEnd"/>
            <w:r>
              <w:rPr>
                <w:sz w:val="24"/>
              </w:rPr>
              <w:t xml:space="preserve"> and individuals should work in partnership to safeguard and promote the welfare of children. The guidance is for all local agencies whether statutory or non‐statutory and </w:t>
            </w:r>
            <w:r>
              <w:rPr>
                <w:b/>
                <w:color w:val="FF0000"/>
                <w:sz w:val="24"/>
              </w:rPr>
              <w:t>includes sports bodies</w:t>
            </w:r>
            <w:r>
              <w:rPr>
                <w:sz w:val="24"/>
              </w:rPr>
              <w:t xml:space="preserve">. This statutory guidance should be read and followed by local authority Chief Executives, Directors of Children’s Services, LSCB Chairs and senior managers within </w:t>
            </w:r>
            <w:proofErr w:type="spellStart"/>
            <w:r>
              <w:rPr>
                <w:sz w:val="24"/>
              </w:rPr>
              <w:t>organisations</w:t>
            </w:r>
            <w:proofErr w:type="spellEnd"/>
            <w:r>
              <w:rPr>
                <w:sz w:val="24"/>
              </w:rPr>
              <w:t xml:space="preserve"> who</w:t>
            </w:r>
          </w:p>
          <w:p w:rsidR="00441F3F" w:rsidRDefault="007C2EF1">
            <w:pPr>
              <w:pStyle w:val="TableParagraph"/>
              <w:spacing w:line="283" w:lineRule="exact"/>
              <w:ind w:left="105"/>
              <w:rPr>
                <w:sz w:val="24"/>
              </w:rPr>
            </w:pPr>
            <w:r>
              <w:rPr>
                <w:sz w:val="24"/>
              </w:rPr>
              <w:t>commission and provide services for children and</w:t>
            </w:r>
          </w:p>
        </w:tc>
        <w:tc>
          <w:tcPr>
            <w:tcW w:w="7940" w:type="dxa"/>
          </w:tcPr>
          <w:p w:rsidR="00441F3F" w:rsidRDefault="00441F3F">
            <w:pPr>
              <w:pStyle w:val="TableParagraph"/>
              <w:spacing w:before="6"/>
              <w:rPr>
                <w:rFonts w:ascii="Times New Roman"/>
              </w:rPr>
            </w:pPr>
          </w:p>
          <w:p w:rsidR="00441F3F" w:rsidRDefault="007C2EF1">
            <w:pPr>
              <w:pStyle w:val="TableParagraph"/>
              <w:spacing w:before="1"/>
              <w:ind w:left="106"/>
            </w:pPr>
            <w:r>
              <w:rPr>
                <w:color w:val="0462C1"/>
                <w:u w:val="single" w:color="0462C1"/>
              </w:rPr>
              <w:t>https:</w:t>
            </w:r>
            <w:hyperlink r:id="rId12">
              <w:r>
                <w:rPr>
                  <w:color w:val="0462C1"/>
                  <w:u w:val="single" w:color="0462C1"/>
                </w:rPr>
                <w:t>//w</w:t>
              </w:r>
            </w:hyperlink>
            <w:r>
              <w:rPr>
                <w:color w:val="0462C1"/>
                <w:u w:val="single" w:color="0462C1"/>
              </w:rPr>
              <w:t>ww</w:t>
            </w:r>
            <w:hyperlink r:id="rId13">
              <w:r>
                <w:rPr>
                  <w:color w:val="0462C1"/>
                  <w:u w:val="single" w:color="0462C1"/>
                </w:rPr>
                <w:t>.gov.uk/government/publications/working</w:t>
              </w:r>
            </w:hyperlink>
            <w:r>
              <w:rPr>
                <w:color w:val="0462C1"/>
                <w:u w:val="single" w:color="0462C1"/>
              </w:rPr>
              <w:t>‐together‐to‐safeguard‐</w:t>
            </w:r>
            <w:r>
              <w:rPr>
                <w:color w:val="0462C1"/>
              </w:rPr>
              <w:t xml:space="preserve"> </w:t>
            </w:r>
            <w:r>
              <w:rPr>
                <w:color w:val="0462C1"/>
                <w:u w:val="single" w:color="0462C1"/>
              </w:rPr>
              <w:t>children‐‐2</w:t>
            </w:r>
          </w:p>
        </w:tc>
      </w:tr>
    </w:tbl>
    <w:p w:rsidR="00441F3F" w:rsidRDefault="00441F3F">
      <w:pPr>
        <w:sectPr w:rsidR="00441F3F">
          <w:type w:val="continuous"/>
          <w:pgSz w:w="16840" w:h="11910" w:orient="landscape"/>
          <w:pgMar w:top="1080" w:right="220" w:bottom="280" w:left="180" w:header="720" w:footer="720" w:gutter="0"/>
          <w:cols w:space="720"/>
        </w:sectPr>
      </w:pPr>
    </w:p>
    <w:p w:rsidR="00441F3F" w:rsidRDefault="00441F3F">
      <w:pPr>
        <w:spacing w:before="2"/>
        <w:rPr>
          <w:rFonts w:ascii="Times New Roman"/>
          <w:sz w:val="29"/>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24"/>
        <w:gridCol w:w="5799"/>
        <w:gridCol w:w="7940"/>
      </w:tblGrid>
      <w:tr w:rsidR="00441F3F">
        <w:trPr>
          <w:trHeight w:val="8644"/>
        </w:trPr>
        <w:tc>
          <w:tcPr>
            <w:tcW w:w="2424" w:type="dxa"/>
          </w:tcPr>
          <w:p w:rsidR="00441F3F" w:rsidRDefault="00441F3F">
            <w:pPr>
              <w:pStyle w:val="TableParagraph"/>
              <w:rPr>
                <w:rFonts w:ascii="Times New Roman"/>
                <w:sz w:val="24"/>
              </w:rPr>
            </w:pPr>
          </w:p>
        </w:tc>
        <w:tc>
          <w:tcPr>
            <w:tcW w:w="5799" w:type="dxa"/>
          </w:tcPr>
          <w:p w:rsidR="00441F3F" w:rsidRDefault="007C2EF1">
            <w:pPr>
              <w:pStyle w:val="TableParagraph"/>
              <w:ind w:left="106" w:right="118"/>
              <w:rPr>
                <w:sz w:val="24"/>
              </w:rPr>
            </w:pPr>
            <w:r>
              <w:rPr>
                <w:sz w:val="24"/>
              </w:rPr>
              <w:t xml:space="preserve">families, including social workers and professionals from health services, adult services, the police, academy trusts, education, youth justice services and the voluntary and community sector who have contact with children and families. This guidance aims to help professionals understand what they need to do, and what they can expect of one another, to safeguard children. It focuses on core legal requirements, making it clear what individuals and </w:t>
            </w:r>
            <w:proofErr w:type="spellStart"/>
            <w:r>
              <w:rPr>
                <w:sz w:val="24"/>
              </w:rPr>
              <w:t>organisations</w:t>
            </w:r>
            <w:proofErr w:type="spellEnd"/>
            <w:r>
              <w:rPr>
                <w:sz w:val="24"/>
              </w:rPr>
              <w:t xml:space="preserve"> should do to keep children safe. In relation to allegations against staff or volunteers Working Together 2015 states:</w:t>
            </w:r>
          </w:p>
          <w:p w:rsidR="00441F3F" w:rsidRDefault="007C2EF1">
            <w:pPr>
              <w:pStyle w:val="TableParagraph"/>
              <w:spacing w:before="138"/>
              <w:ind w:left="106" w:right="31"/>
              <w:rPr>
                <w:i/>
                <w:sz w:val="24"/>
              </w:rPr>
            </w:pPr>
            <w:r>
              <w:rPr>
                <w:i/>
                <w:sz w:val="24"/>
              </w:rPr>
              <w:t>“County level and unitary local authorities should ensure that allegations against people who work with children are not dealt with in isolation. Any action necessary to address corresponding welfare concerns in relation to the child or children involved should be taken without delay and in a coordinated manner. Local authorities should, in addition, have designated a particular officer, or team of officers (either as part of multi‐ agency arrangements or otherwise), to be involved in the management and oversight of allegations against people that work with children. Any such officer, or team of officers, should be sufficiently qualified and experienced to be able to fulfil this role effectively, for example qualified social workers. Any new appointments to such a role, other than current or former designated officers moving between local authorities, should be qualified social workers.</w:t>
            </w:r>
          </w:p>
          <w:p w:rsidR="00441F3F" w:rsidRDefault="007C2EF1">
            <w:pPr>
              <w:pStyle w:val="TableParagraph"/>
              <w:spacing w:line="293" w:lineRule="exact"/>
              <w:ind w:left="106"/>
              <w:rPr>
                <w:i/>
                <w:sz w:val="24"/>
              </w:rPr>
            </w:pPr>
            <w:r>
              <w:rPr>
                <w:i/>
                <w:sz w:val="24"/>
              </w:rPr>
              <w:t>Arrangements should be put in place to ensure that any</w:t>
            </w:r>
          </w:p>
          <w:p w:rsidR="00441F3F" w:rsidRDefault="007C2EF1">
            <w:pPr>
              <w:pStyle w:val="TableParagraph"/>
              <w:spacing w:before="1" w:line="282" w:lineRule="exact"/>
              <w:ind w:left="106"/>
              <w:rPr>
                <w:i/>
                <w:sz w:val="24"/>
              </w:rPr>
            </w:pPr>
            <w:r>
              <w:rPr>
                <w:i/>
                <w:sz w:val="24"/>
              </w:rPr>
              <w:t>allegations about those who work with children are</w:t>
            </w:r>
          </w:p>
        </w:tc>
        <w:tc>
          <w:tcPr>
            <w:tcW w:w="7940" w:type="dxa"/>
          </w:tcPr>
          <w:p w:rsidR="00441F3F" w:rsidRDefault="00441F3F">
            <w:pPr>
              <w:pStyle w:val="TableParagraph"/>
              <w:rPr>
                <w:rFonts w:ascii="Times New Roman"/>
                <w:sz w:val="24"/>
              </w:rPr>
            </w:pPr>
          </w:p>
        </w:tc>
      </w:tr>
    </w:tbl>
    <w:p w:rsidR="00441F3F" w:rsidRDefault="00441F3F">
      <w:pPr>
        <w:rPr>
          <w:rFonts w:ascii="Times New Roman"/>
          <w:sz w:val="24"/>
        </w:rPr>
        <w:sectPr w:rsidR="00441F3F">
          <w:pgSz w:w="16840" w:h="11910" w:orient="landscape"/>
          <w:pgMar w:top="1100" w:right="220" w:bottom="280" w:left="180" w:header="720" w:footer="720" w:gutter="0"/>
          <w:cols w:space="720"/>
        </w:sectPr>
      </w:pPr>
    </w:p>
    <w:p w:rsidR="00441F3F" w:rsidRDefault="00441F3F">
      <w:pPr>
        <w:spacing w:before="6"/>
        <w:rPr>
          <w:rFonts w:ascii="Times New Roman"/>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5798"/>
        <w:gridCol w:w="7940"/>
      </w:tblGrid>
      <w:tr w:rsidR="00441F3F">
        <w:trPr>
          <w:trHeight w:val="3792"/>
        </w:trPr>
        <w:tc>
          <w:tcPr>
            <w:tcW w:w="2424" w:type="dxa"/>
          </w:tcPr>
          <w:p w:rsidR="00441F3F" w:rsidRDefault="00441F3F">
            <w:pPr>
              <w:pStyle w:val="TableParagraph"/>
              <w:rPr>
                <w:rFonts w:ascii="Times New Roman"/>
              </w:rPr>
            </w:pPr>
          </w:p>
        </w:tc>
        <w:tc>
          <w:tcPr>
            <w:tcW w:w="5798" w:type="dxa"/>
          </w:tcPr>
          <w:p w:rsidR="00441F3F" w:rsidRDefault="007C2EF1">
            <w:pPr>
              <w:pStyle w:val="TableParagraph"/>
              <w:spacing w:line="235" w:lineRule="auto"/>
              <w:ind w:left="105"/>
              <w:rPr>
                <w:i/>
                <w:sz w:val="24"/>
              </w:rPr>
            </w:pPr>
            <w:proofErr w:type="gramStart"/>
            <w:r>
              <w:rPr>
                <w:i/>
                <w:sz w:val="24"/>
              </w:rPr>
              <w:t>passed</w:t>
            </w:r>
            <w:proofErr w:type="gramEnd"/>
            <w:r>
              <w:rPr>
                <w:i/>
                <w:sz w:val="24"/>
              </w:rPr>
              <w:t xml:space="preserve"> to the designated officer, or team of officers, without delay.</w:t>
            </w:r>
          </w:p>
          <w:p w:rsidR="00441F3F" w:rsidRDefault="007C2EF1">
            <w:pPr>
              <w:pStyle w:val="TableParagraph"/>
              <w:spacing w:before="153" w:line="237" w:lineRule="auto"/>
              <w:ind w:left="105"/>
              <w:rPr>
                <w:sz w:val="24"/>
              </w:rPr>
            </w:pPr>
            <w:r>
              <w:rPr>
                <w:i/>
                <w:sz w:val="24"/>
              </w:rPr>
              <w:t xml:space="preserve">Local authorities should put in place arrangements to provide advice and guidance on how to deal with allegations against people who work with children to employers and voluntary </w:t>
            </w:r>
            <w:proofErr w:type="spellStart"/>
            <w:r>
              <w:rPr>
                <w:i/>
                <w:sz w:val="24"/>
              </w:rPr>
              <w:t>organisations</w:t>
            </w:r>
            <w:proofErr w:type="spellEnd"/>
            <w:r>
              <w:rPr>
                <w:i/>
                <w:sz w:val="24"/>
              </w:rPr>
              <w:t>. Local authorities should also ensure that there are appropriate arrangements in place to effectively liaise with the police and other agencies to monitor the progress of cases and ensure that they are dealt with as quickly as possible, consistent with a thorough and fair process</w:t>
            </w:r>
            <w:r>
              <w:rPr>
                <w:sz w:val="24"/>
              </w:rPr>
              <w:t>.”</w:t>
            </w:r>
          </w:p>
        </w:tc>
        <w:tc>
          <w:tcPr>
            <w:tcW w:w="7940" w:type="dxa"/>
          </w:tcPr>
          <w:p w:rsidR="00441F3F" w:rsidRDefault="00441F3F">
            <w:pPr>
              <w:pStyle w:val="TableParagraph"/>
              <w:rPr>
                <w:rFonts w:ascii="Times New Roman"/>
              </w:rPr>
            </w:pPr>
          </w:p>
        </w:tc>
      </w:tr>
      <w:tr w:rsidR="00441F3F">
        <w:trPr>
          <w:trHeight w:val="3222"/>
        </w:trPr>
        <w:tc>
          <w:tcPr>
            <w:tcW w:w="2424" w:type="dxa"/>
          </w:tcPr>
          <w:p w:rsidR="00441F3F" w:rsidRDefault="007C2EF1">
            <w:pPr>
              <w:pStyle w:val="TableParagraph"/>
              <w:spacing w:line="242" w:lineRule="auto"/>
              <w:ind w:left="105"/>
            </w:pPr>
            <w:r>
              <w:t>Keeping Children Safe in Education 2016</w:t>
            </w:r>
          </w:p>
        </w:tc>
        <w:tc>
          <w:tcPr>
            <w:tcW w:w="5798" w:type="dxa"/>
          </w:tcPr>
          <w:p w:rsidR="00441F3F" w:rsidRDefault="007C2EF1">
            <w:pPr>
              <w:pStyle w:val="TableParagraph"/>
              <w:ind w:left="105"/>
            </w:pPr>
            <w:r>
              <w:rPr>
                <w:b/>
              </w:rPr>
              <w:t xml:space="preserve">Keeping Children Safe in Education (KCSIE) </w:t>
            </w:r>
            <w:r>
              <w:t>is statutory guidance from the Department for Education issued under Section 175 of the Education Act 2002, the Education (Independent School Standards) Regulations 2014 and the Non‐Maintained Special Schools (England) Regulations 2015. Schools and colleges must have regard to it when carrying out their duties to safeguard and promote the welfare of children. This means that they should comply with it unless exceptional circumstances arise. This document contains information on what schools and colleges should do and sets out the legal duties with which schools and colleges must comply in order</w:t>
            </w:r>
          </w:p>
          <w:p w:rsidR="00441F3F" w:rsidRDefault="007C2EF1">
            <w:pPr>
              <w:pStyle w:val="TableParagraph"/>
              <w:spacing w:line="256" w:lineRule="exact"/>
              <w:ind w:left="105"/>
            </w:pPr>
            <w:proofErr w:type="gramStart"/>
            <w:r>
              <w:t>to</w:t>
            </w:r>
            <w:proofErr w:type="gramEnd"/>
            <w:r>
              <w:t xml:space="preserve"> keep children safe.</w:t>
            </w:r>
          </w:p>
        </w:tc>
        <w:tc>
          <w:tcPr>
            <w:tcW w:w="7940" w:type="dxa"/>
          </w:tcPr>
          <w:p w:rsidR="00441F3F" w:rsidRDefault="007C2EF1">
            <w:pPr>
              <w:pStyle w:val="TableParagraph"/>
              <w:spacing w:line="242" w:lineRule="auto"/>
              <w:ind w:left="106" w:hanging="1"/>
            </w:pPr>
            <w:r>
              <w:rPr>
                <w:color w:val="0462C1"/>
                <w:u w:val="single" w:color="0462C1"/>
              </w:rPr>
              <w:t>https:</w:t>
            </w:r>
            <w:hyperlink r:id="rId14">
              <w:r>
                <w:rPr>
                  <w:color w:val="0462C1"/>
                  <w:u w:val="single" w:color="0462C1"/>
                </w:rPr>
                <w:t>//w</w:t>
              </w:r>
            </w:hyperlink>
            <w:r>
              <w:rPr>
                <w:color w:val="0462C1"/>
                <w:u w:val="single" w:color="0462C1"/>
              </w:rPr>
              <w:t>ww</w:t>
            </w:r>
            <w:hyperlink r:id="rId15">
              <w:r>
                <w:rPr>
                  <w:color w:val="0462C1"/>
                  <w:u w:val="single" w:color="0462C1"/>
                </w:rPr>
                <w:t>.gov.uk/government/uploads/system/uploads/attachment_data/file/550</w:t>
              </w:r>
            </w:hyperlink>
            <w:r>
              <w:rPr>
                <w:color w:val="0462C1"/>
              </w:rPr>
              <w:t xml:space="preserve"> </w:t>
            </w:r>
            <w:r>
              <w:rPr>
                <w:color w:val="0462C1"/>
                <w:u w:val="single" w:color="0462C1"/>
              </w:rPr>
              <w:t>511/Keeping_children_safe_in_education.pdf</w:t>
            </w:r>
          </w:p>
        </w:tc>
      </w:tr>
      <w:tr w:rsidR="00441F3F">
        <w:trPr>
          <w:trHeight w:val="1878"/>
        </w:trPr>
        <w:tc>
          <w:tcPr>
            <w:tcW w:w="2424" w:type="dxa"/>
          </w:tcPr>
          <w:p w:rsidR="00441F3F" w:rsidRDefault="007C2EF1">
            <w:pPr>
              <w:pStyle w:val="TableParagraph"/>
              <w:spacing w:line="237" w:lineRule="auto"/>
              <w:ind w:left="105" w:right="137"/>
            </w:pPr>
            <w:r>
              <w:t>DBS‐ Safeguarding Vulnerable Groups Act 2006, Part V of the Police Act 1997, Part 5 of the Protection of Freedoms Act 2012</w:t>
            </w:r>
          </w:p>
        </w:tc>
        <w:tc>
          <w:tcPr>
            <w:tcW w:w="5798" w:type="dxa"/>
          </w:tcPr>
          <w:p w:rsidR="00441F3F" w:rsidRDefault="007C2EF1">
            <w:pPr>
              <w:pStyle w:val="TableParagraph"/>
              <w:ind w:left="105" w:right="98"/>
            </w:pPr>
            <w:r>
              <w:rPr>
                <w:b/>
              </w:rPr>
              <w:t xml:space="preserve">The Safeguarding Vulnerable Groups Act </w:t>
            </w:r>
            <w:r>
              <w:t xml:space="preserve">was an important part of a bigger </w:t>
            </w:r>
            <w:proofErr w:type="spellStart"/>
            <w:r>
              <w:t>programme</w:t>
            </w:r>
            <w:proofErr w:type="spellEnd"/>
            <w:r>
              <w:t xml:space="preserve"> of work. This </w:t>
            </w:r>
            <w:proofErr w:type="spellStart"/>
            <w:r>
              <w:t>programme</w:t>
            </w:r>
            <w:proofErr w:type="spellEnd"/>
            <w:r>
              <w:t xml:space="preserve"> of work extended across government departments and was designed to solve the failures identified by the 2004 </w:t>
            </w:r>
            <w:proofErr w:type="spellStart"/>
            <w:r>
              <w:t>Bichard</w:t>
            </w:r>
            <w:proofErr w:type="spellEnd"/>
            <w:r>
              <w:t xml:space="preserve"> Inquiry arising from the </w:t>
            </w:r>
            <w:proofErr w:type="spellStart"/>
            <w:r>
              <w:t>Soham</w:t>
            </w:r>
            <w:proofErr w:type="spellEnd"/>
            <w:r>
              <w:t xml:space="preserve"> murders. In March 2005, the</w:t>
            </w:r>
          </w:p>
          <w:p w:rsidR="00441F3F" w:rsidRDefault="007C2EF1">
            <w:pPr>
              <w:pStyle w:val="TableParagraph"/>
              <w:spacing w:line="270" w:lineRule="atLeast"/>
              <w:ind w:left="105" w:hanging="1"/>
            </w:pPr>
            <w:r>
              <w:t>Department for Children, Schools and Families (DCSF) – then the Department for Education and Skills – and the</w:t>
            </w:r>
          </w:p>
        </w:tc>
        <w:tc>
          <w:tcPr>
            <w:tcW w:w="7940" w:type="dxa"/>
          </w:tcPr>
          <w:p w:rsidR="00441F3F" w:rsidRDefault="007C2EF1">
            <w:pPr>
              <w:pStyle w:val="TableParagraph"/>
              <w:spacing w:line="484" w:lineRule="auto"/>
              <w:ind w:left="106" w:hanging="1"/>
            </w:pPr>
            <w:r>
              <w:rPr>
                <w:color w:val="0462C1"/>
                <w:u w:val="single" w:color="0462C1"/>
              </w:rPr>
              <w:t>https:</w:t>
            </w:r>
            <w:hyperlink r:id="rId16">
              <w:r>
                <w:rPr>
                  <w:color w:val="0462C1"/>
                  <w:u w:val="single" w:color="0462C1"/>
                </w:rPr>
                <w:t>//w</w:t>
              </w:r>
            </w:hyperlink>
            <w:r>
              <w:rPr>
                <w:color w:val="0462C1"/>
                <w:u w:val="single" w:color="0462C1"/>
              </w:rPr>
              <w:t>ww</w:t>
            </w:r>
            <w:hyperlink r:id="rId17">
              <w:r>
                <w:rPr>
                  <w:color w:val="0462C1"/>
                  <w:u w:val="single" w:color="0462C1"/>
                </w:rPr>
                <w:t>.legislation.gov.uk/ukpga/2006/47/contents</w:t>
              </w:r>
            </w:hyperlink>
            <w:r>
              <w:rPr>
                <w:color w:val="0462C1"/>
              </w:rPr>
              <w:t xml:space="preserve"> </w:t>
            </w:r>
            <w:r>
              <w:rPr>
                <w:color w:val="0462C1"/>
                <w:u w:val="single" w:color="0462C1"/>
              </w:rPr>
              <w:t>https:</w:t>
            </w:r>
            <w:hyperlink r:id="rId18">
              <w:r>
                <w:rPr>
                  <w:color w:val="0462C1"/>
                  <w:u w:val="single" w:color="0462C1"/>
                </w:rPr>
                <w:t>//w</w:t>
              </w:r>
            </w:hyperlink>
            <w:r>
              <w:rPr>
                <w:color w:val="0462C1"/>
                <w:u w:val="single" w:color="0462C1"/>
              </w:rPr>
              <w:t>ww</w:t>
            </w:r>
            <w:hyperlink r:id="rId19">
              <w:r>
                <w:rPr>
                  <w:color w:val="0462C1"/>
                  <w:u w:val="single" w:color="0462C1"/>
                </w:rPr>
                <w:t>.gov.uk/government/collections/dbs</w:t>
              </w:r>
            </w:hyperlink>
            <w:r>
              <w:rPr>
                <w:color w:val="0462C1"/>
                <w:u w:val="single" w:color="0462C1"/>
              </w:rPr>
              <w:t>‐referrals‐guidance‐‐2</w:t>
            </w:r>
          </w:p>
        </w:tc>
      </w:tr>
    </w:tbl>
    <w:p w:rsidR="00441F3F" w:rsidRDefault="00441F3F">
      <w:pPr>
        <w:spacing w:line="484" w:lineRule="auto"/>
        <w:sectPr w:rsidR="00441F3F">
          <w:pgSz w:w="16840" w:h="11910" w:orient="landscape"/>
          <w:pgMar w:top="1100" w:right="220" w:bottom="280" w:left="180" w:header="720" w:footer="720" w:gutter="0"/>
          <w:cols w:space="720"/>
        </w:sectPr>
      </w:pPr>
    </w:p>
    <w:p w:rsidR="00441F3F" w:rsidRDefault="00441F3F">
      <w:pPr>
        <w:spacing w:before="2"/>
        <w:rPr>
          <w:rFonts w:ascii="Times New Roman"/>
          <w:sz w:val="29"/>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24"/>
        <w:gridCol w:w="5799"/>
        <w:gridCol w:w="7940"/>
      </w:tblGrid>
      <w:tr w:rsidR="00441F3F">
        <w:trPr>
          <w:trHeight w:val="8492"/>
        </w:trPr>
        <w:tc>
          <w:tcPr>
            <w:tcW w:w="2424" w:type="dxa"/>
          </w:tcPr>
          <w:p w:rsidR="00441F3F" w:rsidRDefault="00441F3F">
            <w:pPr>
              <w:pStyle w:val="TableParagraph"/>
              <w:rPr>
                <w:rFonts w:ascii="Times New Roman"/>
              </w:rPr>
            </w:pPr>
          </w:p>
        </w:tc>
        <w:tc>
          <w:tcPr>
            <w:tcW w:w="5799" w:type="dxa"/>
          </w:tcPr>
          <w:p w:rsidR="00441F3F" w:rsidRDefault="007C2EF1">
            <w:pPr>
              <w:pStyle w:val="TableParagraph"/>
              <w:spacing w:line="239" w:lineRule="exact"/>
              <w:ind w:left="106"/>
            </w:pPr>
            <w:r>
              <w:t>Department of Health (DH) proposed that Recommendation</w:t>
            </w:r>
          </w:p>
          <w:p w:rsidR="00441F3F" w:rsidRDefault="007C2EF1">
            <w:pPr>
              <w:pStyle w:val="TableParagraph"/>
              <w:ind w:left="106" w:right="154"/>
            </w:pPr>
            <w:r>
              <w:t xml:space="preserve">19 should be carried out by developing a central service that would bar unsuitable people from working with children and/or vulnerable adults. Sir Michael </w:t>
            </w:r>
            <w:proofErr w:type="spellStart"/>
            <w:r>
              <w:t>Bichard</w:t>
            </w:r>
            <w:proofErr w:type="spellEnd"/>
            <w:r>
              <w:t xml:space="preserve"> (author of the Inquiry Report) agreed with this proposal. The Act was created in response to this recommendation.</w:t>
            </w:r>
          </w:p>
          <w:p w:rsidR="00441F3F" w:rsidRDefault="007C2EF1">
            <w:pPr>
              <w:pStyle w:val="TableParagraph"/>
              <w:ind w:left="106" w:right="113"/>
            </w:pPr>
            <w:r>
              <w:rPr>
                <w:b/>
              </w:rPr>
              <w:t xml:space="preserve">Part V of the Police Act 1997 </w:t>
            </w:r>
            <w:r>
              <w:t>is the central piece of legislation that enabled the creation of the DBS (or CRB, as it was then). It established the provision of criminal record certificates (and of different types). It also established the content of these certificates, and the broad legislative framework by which the system of obtaining them would operate.</w:t>
            </w:r>
          </w:p>
          <w:p w:rsidR="00441F3F" w:rsidRDefault="007C2EF1">
            <w:pPr>
              <w:pStyle w:val="TableParagraph"/>
              <w:ind w:left="106" w:right="95"/>
              <w:rPr>
                <w:sz w:val="24"/>
              </w:rPr>
            </w:pPr>
            <w:r>
              <w:t xml:space="preserve">Within the </w:t>
            </w:r>
            <w:r>
              <w:rPr>
                <w:b/>
              </w:rPr>
              <w:t xml:space="preserve">Protection of Freedoms Act 2012 </w:t>
            </w:r>
            <w:r>
              <w:rPr>
                <w:sz w:val="24"/>
              </w:rPr>
              <w:t>n</w:t>
            </w:r>
            <w:r>
              <w:rPr>
                <w:color w:val="535353"/>
                <w:sz w:val="24"/>
              </w:rPr>
              <w:t>ew definitions of regulated activity focused on work which involves close and unsupervised contact with vulnerable groups</w:t>
            </w:r>
          </w:p>
          <w:p w:rsidR="00441F3F" w:rsidRDefault="007C2EF1">
            <w:pPr>
              <w:pStyle w:val="TableParagraph"/>
              <w:numPr>
                <w:ilvl w:val="0"/>
                <w:numId w:val="4"/>
              </w:numPr>
              <w:tabs>
                <w:tab w:val="left" w:pos="282"/>
              </w:tabs>
              <w:ind w:right="196" w:firstLine="0"/>
              <w:rPr>
                <w:sz w:val="24"/>
              </w:rPr>
            </w:pPr>
            <w:r>
              <w:rPr>
                <w:color w:val="535353"/>
                <w:sz w:val="24"/>
              </w:rPr>
              <w:t>Activities and work taken out of Regulated Activity</w:t>
            </w:r>
            <w:r>
              <w:rPr>
                <w:color w:val="535353"/>
                <w:spacing w:val="-33"/>
                <w:sz w:val="24"/>
              </w:rPr>
              <w:t xml:space="preserve"> </w:t>
            </w:r>
            <w:r>
              <w:rPr>
                <w:color w:val="535353"/>
                <w:sz w:val="24"/>
              </w:rPr>
              <w:t>still eligible for Enhanced DBS</w:t>
            </w:r>
            <w:r>
              <w:rPr>
                <w:color w:val="535353"/>
                <w:spacing w:val="-11"/>
                <w:sz w:val="24"/>
              </w:rPr>
              <w:t xml:space="preserve"> </w:t>
            </w:r>
            <w:r>
              <w:rPr>
                <w:color w:val="535353"/>
                <w:sz w:val="24"/>
              </w:rPr>
              <w:t>checks</w:t>
            </w:r>
          </w:p>
          <w:p w:rsidR="00441F3F" w:rsidRDefault="007C2EF1">
            <w:pPr>
              <w:pStyle w:val="TableParagraph"/>
              <w:numPr>
                <w:ilvl w:val="0"/>
                <w:numId w:val="4"/>
              </w:numPr>
              <w:tabs>
                <w:tab w:val="left" w:pos="282"/>
              </w:tabs>
              <w:spacing w:line="293" w:lineRule="exact"/>
              <w:ind w:left="281" w:hanging="175"/>
              <w:rPr>
                <w:sz w:val="24"/>
              </w:rPr>
            </w:pPr>
            <w:r>
              <w:rPr>
                <w:color w:val="535353"/>
                <w:sz w:val="24"/>
              </w:rPr>
              <w:t>Repeal of controlled</w:t>
            </w:r>
            <w:r>
              <w:rPr>
                <w:color w:val="535353"/>
                <w:spacing w:val="-4"/>
                <w:sz w:val="24"/>
              </w:rPr>
              <w:t xml:space="preserve"> </w:t>
            </w:r>
            <w:r>
              <w:rPr>
                <w:color w:val="535353"/>
                <w:sz w:val="24"/>
              </w:rPr>
              <w:t>activity</w:t>
            </w:r>
          </w:p>
          <w:p w:rsidR="00441F3F" w:rsidRDefault="007C2EF1">
            <w:pPr>
              <w:pStyle w:val="TableParagraph"/>
              <w:numPr>
                <w:ilvl w:val="0"/>
                <w:numId w:val="4"/>
              </w:numPr>
              <w:tabs>
                <w:tab w:val="left" w:pos="282"/>
              </w:tabs>
              <w:ind w:left="281" w:hanging="175"/>
              <w:rPr>
                <w:sz w:val="24"/>
              </w:rPr>
            </w:pPr>
            <w:r>
              <w:rPr>
                <w:color w:val="535353"/>
                <w:sz w:val="24"/>
              </w:rPr>
              <w:t>Repeal of registration and continuous</w:t>
            </w:r>
            <w:r>
              <w:rPr>
                <w:color w:val="535353"/>
                <w:spacing w:val="-9"/>
                <w:sz w:val="24"/>
              </w:rPr>
              <w:t xml:space="preserve"> </w:t>
            </w:r>
            <w:r>
              <w:rPr>
                <w:color w:val="535353"/>
                <w:sz w:val="24"/>
              </w:rPr>
              <w:t>monitoring</w:t>
            </w:r>
          </w:p>
          <w:p w:rsidR="00441F3F" w:rsidRDefault="007C2EF1">
            <w:pPr>
              <w:pStyle w:val="TableParagraph"/>
              <w:numPr>
                <w:ilvl w:val="0"/>
                <w:numId w:val="4"/>
              </w:numPr>
              <w:tabs>
                <w:tab w:val="left" w:pos="282"/>
              </w:tabs>
              <w:ind w:left="281" w:hanging="175"/>
              <w:rPr>
                <w:sz w:val="24"/>
              </w:rPr>
            </w:pPr>
            <w:r>
              <w:rPr>
                <w:color w:val="535353"/>
                <w:sz w:val="24"/>
              </w:rPr>
              <w:t>Repeal of additional</w:t>
            </w:r>
            <w:r>
              <w:rPr>
                <w:color w:val="535353"/>
                <w:spacing w:val="-6"/>
                <w:sz w:val="24"/>
              </w:rPr>
              <w:t xml:space="preserve"> </w:t>
            </w:r>
            <w:r>
              <w:rPr>
                <w:color w:val="535353"/>
                <w:sz w:val="24"/>
              </w:rPr>
              <w:t>information</w:t>
            </w:r>
          </w:p>
          <w:p w:rsidR="00441F3F" w:rsidRDefault="007C2EF1">
            <w:pPr>
              <w:pStyle w:val="TableParagraph"/>
              <w:numPr>
                <w:ilvl w:val="0"/>
                <w:numId w:val="4"/>
              </w:numPr>
              <w:tabs>
                <w:tab w:val="left" w:pos="282"/>
              </w:tabs>
              <w:ind w:right="375" w:firstLine="0"/>
              <w:rPr>
                <w:sz w:val="24"/>
              </w:rPr>
            </w:pPr>
            <w:r>
              <w:rPr>
                <w:color w:val="535353"/>
                <w:sz w:val="24"/>
              </w:rPr>
              <w:t>Minimum age (16) at which someone can apply for</w:t>
            </w:r>
            <w:r>
              <w:rPr>
                <w:color w:val="535353"/>
                <w:spacing w:val="-21"/>
                <w:sz w:val="24"/>
              </w:rPr>
              <w:t xml:space="preserve"> </w:t>
            </w:r>
            <w:r>
              <w:rPr>
                <w:color w:val="535353"/>
                <w:sz w:val="24"/>
              </w:rPr>
              <w:t>a DBS</w:t>
            </w:r>
            <w:r>
              <w:rPr>
                <w:color w:val="535353"/>
                <w:spacing w:val="-1"/>
                <w:sz w:val="24"/>
              </w:rPr>
              <w:t xml:space="preserve"> </w:t>
            </w:r>
            <w:r>
              <w:rPr>
                <w:color w:val="535353"/>
                <w:sz w:val="24"/>
              </w:rPr>
              <w:t>check</w:t>
            </w:r>
          </w:p>
          <w:p w:rsidR="00441F3F" w:rsidRDefault="007C2EF1">
            <w:pPr>
              <w:pStyle w:val="TableParagraph"/>
              <w:numPr>
                <w:ilvl w:val="0"/>
                <w:numId w:val="4"/>
              </w:numPr>
              <w:tabs>
                <w:tab w:val="left" w:pos="282"/>
              </w:tabs>
              <w:ind w:right="364" w:firstLine="0"/>
              <w:rPr>
                <w:sz w:val="24"/>
              </w:rPr>
            </w:pPr>
            <w:r>
              <w:rPr>
                <w:color w:val="535353"/>
                <w:sz w:val="24"/>
              </w:rPr>
              <w:t>More rigorous ‘relevancy’ test applied for when the police release information held locally on an</w:t>
            </w:r>
            <w:r>
              <w:rPr>
                <w:color w:val="535353"/>
                <w:spacing w:val="-34"/>
                <w:sz w:val="24"/>
              </w:rPr>
              <w:t xml:space="preserve"> </w:t>
            </w:r>
            <w:r>
              <w:rPr>
                <w:color w:val="535353"/>
                <w:sz w:val="24"/>
              </w:rPr>
              <w:t>enhanced DBS</w:t>
            </w:r>
            <w:r>
              <w:rPr>
                <w:color w:val="535353"/>
                <w:spacing w:val="-1"/>
                <w:sz w:val="24"/>
              </w:rPr>
              <w:t xml:space="preserve"> </w:t>
            </w:r>
            <w:r>
              <w:rPr>
                <w:color w:val="535353"/>
                <w:sz w:val="24"/>
              </w:rPr>
              <w:t>check</w:t>
            </w:r>
          </w:p>
          <w:p w:rsidR="00441F3F" w:rsidRDefault="007C2EF1">
            <w:pPr>
              <w:pStyle w:val="TableParagraph"/>
              <w:ind w:left="106" w:right="89"/>
              <w:rPr>
                <w:sz w:val="24"/>
              </w:rPr>
            </w:pPr>
            <w:r>
              <w:rPr>
                <w:color w:val="535353"/>
                <w:sz w:val="24"/>
              </w:rPr>
              <w:t>On 1 December 2012 CRB and ISA merged to form the Disclosure and Barring Service a single non‐departmental public body. This resulted in changes to terminology:</w:t>
            </w:r>
          </w:p>
          <w:p w:rsidR="00441F3F" w:rsidRDefault="007C2EF1">
            <w:pPr>
              <w:pStyle w:val="TableParagraph"/>
              <w:spacing w:line="292" w:lineRule="exact"/>
              <w:ind w:left="106"/>
              <w:rPr>
                <w:sz w:val="24"/>
              </w:rPr>
            </w:pPr>
            <w:r>
              <w:rPr>
                <w:color w:val="535353"/>
                <w:sz w:val="24"/>
              </w:rPr>
              <w:t>A standard CRB check became a standard DBS check</w:t>
            </w:r>
          </w:p>
          <w:p w:rsidR="00441F3F" w:rsidRDefault="007C2EF1">
            <w:pPr>
              <w:pStyle w:val="TableParagraph"/>
              <w:ind w:left="106"/>
              <w:rPr>
                <w:sz w:val="24"/>
              </w:rPr>
            </w:pPr>
            <w:r>
              <w:rPr>
                <w:color w:val="535353"/>
                <w:sz w:val="24"/>
              </w:rPr>
              <w:t>An enhanced CRB check became an enhanced DBS check</w:t>
            </w:r>
          </w:p>
        </w:tc>
        <w:tc>
          <w:tcPr>
            <w:tcW w:w="7940" w:type="dxa"/>
          </w:tcPr>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spacing w:before="2"/>
              <w:rPr>
                <w:rFonts w:ascii="Times New Roman"/>
                <w:sz w:val="30"/>
              </w:rPr>
            </w:pPr>
          </w:p>
          <w:p w:rsidR="00441F3F" w:rsidRDefault="007C2EF1">
            <w:pPr>
              <w:pStyle w:val="TableParagraph"/>
              <w:ind w:left="107"/>
            </w:pPr>
            <w:r>
              <w:rPr>
                <w:color w:val="0462C1"/>
                <w:u w:val="single" w:color="0462C1"/>
              </w:rPr>
              <w:t>https:</w:t>
            </w:r>
            <w:hyperlink r:id="rId20">
              <w:r>
                <w:rPr>
                  <w:color w:val="0462C1"/>
                  <w:u w:val="single" w:color="0462C1"/>
                </w:rPr>
                <w:t>//w</w:t>
              </w:r>
            </w:hyperlink>
            <w:r>
              <w:rPr>
                <w:color w:val="0462C1"/>
                <w:u w:val="single" w:color="0462C1"/>
              </w:rPr>
              <w:t>ww</w:t>
            </w:r>
            <w:hyperlink r:id="rId21">
              <w:r>
                <w:rPr>
                  <w:color w:val="0462C1"/>
                  <w:u w:val="single" w:color="0462C1"/>
                </w:rPr>
                <w:t>.legislation.gov.uk/ukpga/1997/50/contents</w:t>
              </w:r>
            </w:hyperlink>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spacing w:before="5"/>
              <w:rPr>
                <w:rFonts w:ascii="Times New Roman"/>
                <w:sz w:val="30"/>
              </w:rPr>
            </w:pPr>
          </w:p>
          <w:p w:rsidR="00441F3F" w:rsidRDefault="008C26AB">
            <w:pPr>
              <w:pStyle w:val="TableParagraph"/>
              <w:ind w:left="107"/>
            </w:pPr>
            <w:hyperlink r:id="rId22">
              <w:r w:rsidR="007C2EF1">
                <w:rPr>
                  <w:color w:val="0462C1"/>
                  <w:u w:val="single" w:color="0462C1"/>
                </w:rPr>
                <w:t>http://www.legislation.gov.uk/ukpga/2012/9/contents/enacted</w:t>
              </w:r>
            </w:hyperlink>
          </w:p>
        </w:tc>
      </w:tr>
    </w:tbl>
    <w:p w:rsidR="00441F3F" w:rsidRDefault="00441F3F">
      <w:pPr>
        <w:sectPr w:rsidR="00441F3F">
          <w:pgSz w:w="16840" w:h="11910" w:orient="landscape"/>
          <w:pgMar w:top="1100" w:right="220" w:bottom="280" w:left="180" w:header="720" w:footer="720" w:gutter="0"/>
          <w:cols w:space="720"/>
        </w:sectPr>
      </w:pPr>
    </w:p>
    <w:p w:rsidR="00441F3F" w:rsidRDefault="00441F3F">
      <w:pPr>
        <w:spacing w:before="6"/>
        <w:rPr>
          <w:rFonts w:ascii="Times New Roman"/>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5798"/>
        <w:gridCol w:w="7940"/>
      </w:tblGrid>
      <w:tr w:rsidR="00441F3F">
        <w:trPr>
          <w:trHeight w:val="1122"/>
        </w:trPr>
        <w:tc>
          <w:tcPr>
            <w:tcW w:w="2424" w:type="dxa"/>
          </w:tcPr>
          <w:p w:rsidR="00441F3F" w:rsidRDefault="00441F3F">
            <w:pPr>
              <w:pStyle w:val="TableParagraph"/>
              <w:rPr>
                <w:rFonts w:ascii="Times New Roman"/>
              </w:rPr>
            </w:pPr>
          </w:p>
        </w:tc>
        <w:tc>
          <w:tcPr>
            <w:tcW w:w="5798" w:type="dxa"/>
          </w:tcPr>
          <w:p w:rsidR="00441F3F" w:rsidRDefault="007C2EF1">
            <w:pPr>
              <w:pStyle w:val="TableParagraph"/>
              <w:spacing w:line="242" w:lineRule="auto"/>
              <w:ind w:left="105" w:right="127"/>
              <w:rPr>
                <w:sz w:val="24"/>
              </w:rPr>
            </w:pPr>
            <w:r>
              <w:rPr>
                <w:color w:val="535353"/>
                <w:sz w:val="24"/>
              </w:rPr>
              <w:t>An enhanced CRB check with Barred List check became an enhanced check for regulated activity</w:t>
            </w:r>
          </w:p>
        </w:tc>
        <w:tc>
          <w:tcPr>
            <w:tcW w:w="7940" w:type="dxa"/>
          </w:tcPr>
          <w:p w:rsidR="00441F3F" w:rsidRDefault="00441F3F">
            <w:pPr>
              <w:pStyle w:val="TableParagraph"/>
              <w:rPr>
                <w:rFonts w:ascii="Times New Roman"/>
              </w:rPr>
            </w:pPr>
          </w:p>
        </w:tc>
      </w:tr>
      <w:tr w:rsidR="00441F3F">
        <w:trPr>
          <w:trHeight w:val="3178"/>
        </w:trPr>
        <w:tc>
          <w:tcPr>
            <w:tcW w:w="2424" w:type="dxa"/>
          </w:tcPr>
          <w:p w:rsidR="00441F3F" w:rsidRDefault="007C2EF1">
            <w:pPr>
              <w:pStyle w:val="TableParagraph"/>
              <w:spacing w:line="260" w:lineRule="exact"/>
              <w:ind w:left="105"/>
            </w:pPr>
            <w:r>
              <w:t>Safer recruitment</w:t>
            </w:r>
          </w:p>
        </w:tc>
        <w:tc>
          <w:tcPr>
            <w:tcW w:w="5798" w:type="dxa"/>
          </w:tcPr>
          <w:p w:rsidR="00441F3F" w:rsidRDefault="007C2EF1">
            <w:pPr>
              <w:pStyle w:val="TableParagraph"/>
              <w:ind w:left="105" w:right="-15"/>
            </w:pPr>
            <w:r>
              <w:t xml:space="preserve">Part three of </w:t>
            </w:r>
            <w:r>
              <w:rPr>
                <w:b/>
              </w:rPr>
              <w:t xml:space="preserve">Keeping Children Safe in Education 2016 </w:t>
            </w:r>
            <w:r>
              <w:t>states that governing bodies and proprietors should prevent people who pose a risk of harm from working with children by adhering to statutory responsibilities to check staff who work with children, taking proportionate decisions on whether to ask for</w:t>
            </w:r>
            <w:r>
              <w:rPr>
                <w:spacing w:val="-6"/>
              </w:rPr>
              <w:t xml:space="preserve"> </w:t>
            </w:r>
            <w:r>
              <w:t>any</w:t>
            </w:r>
            <w:r>
              <w:rPr>
                <w:spacing w:val="-5"/>
              </w:rPr>
              <w:t xml:space="preserve"> </w:t>
            </w:r>
            <w:r>
              <w:t>checks</w:t>
            </w:r>
            <w:r>
              <w:rPr>
                <w:spacing w:val="-4"/>
              </w:rPr>
              <w:t xml:space="preserve"> </w:t>
            </w:r>
            <w:r>
              <w:t>beyond</w:t>
            </w:r>
            <w:r>
              <w:rPr>
                <w:spacing w:val="-7"/>
              </w:rPr>
              <w:t xml:space="preserve"> </w:t>
            </w:r>
            <w:r>
              <w:t>what</w:t>
            </w:r>
            <w:r>
              <w:rPr>
                <w:spacing w:val="-5"/>
              </w:rPr>
              <w:t xml:space="preserve"> </w:t>
            </w:r>
            <w:r>
              <w:t>is</w:t>
            </w:r>
            <w:r>
              <w:rPr>
                <w:spacing w:val="-4"/>
              </w:rPr>
              <w:t xml:space="preserve"> </w:t>
            </w:r>
            <w:r>
              <w:t>required</w:t>
            </w:r>
            <w:r>
              <w:rPr>
                <w:spacing w:val="-4"/>
              </w:rPr>
              <w:t xml:space="preserve"> </w:t>
            </w:r>
            <w:r>
              <w:t>and</w:t>
            </w:r>
            <w:r>
              <w:rPr>
                <w:spacing w:val="-5"/>
              </w:rPr>
              <w:t xml:space="preserve"> </w:t>
            </w:r>
            <w:r>
              <w:t>ensuring</w:t>
            </w:r>
            <w:r>
              <w:rPr>
                <w:spacing w:val="-5"/>
              </w:rPr>
              <w:t xml:space="preserve"> </w:t>
            </w:r>
            <w:r>
              <w:t>volunteers are appropriately supervised. The school or college should have written recruitment and selection policies and procedures in place. Safer recruitment and selection policies and procedures should be standard practice for all those working with children and young</w:t>
            </w:r>
            <w:r>
              <w:rPr>
                <w:spacing w:val="-7"/>
              </w:rPr>
              <w:t xml:space="preserve"> </w:t>
            </w:r>
            <w:r>
              <w:t>people.</w:t>
            </w:r>
          </w:p>
        </w:tc>
        <w:tc>
          <w:tcPr>
            <w:tcW w:w="7940" w:type="dxa"/>
          </w:tcPr>
          <w:p w:rsidR="00441F3F" w:rsidRDefault="007C2EF1">
            <w:pPr>
              <w:pStyle w:val="TableParagraph"/>
              <w:spacing w:line="260" w:lineRule="exact"/>
              <w:ind w:left="106"/>
            </w:pPr>
            <w:r>
              <w:rPr>
                <w:color w:val="0462C1"/>
                <w:u w:val="single" w:color="0462C1"/>
              </w:rPr>
              <w:t>https://thecpsu.org.uk/help‐advice/topics/safer‐recruitment/</w:t>
            </w:r>
          </w:p>
        </w:tc>
      </w:tr>
      <w:tr w:rsidR="00441F3F">
        <w:trPr>
          <w:trHeight w:val="3894"/>
        </w:trPr>
        <w:tc>
          <w:tcPr>
            <w:tcW w:w="2424" w:type="dxa"/>
          </w:tcPr>
          <w:p w:rsidR="00441F3F" w:rsidRDefault="007C2EF1">
            <w:pPr>
              <w:pStyle w:val="TableParagraph"/>
              <w:spacing w:line="259" w:lineRule="exact"/>
              <w:ind w:left="105"/>
            </w:pPr>
            <w:r>
              <w:t>Adults at Risk</w:t>
            </w:r>
          </w:p>
        </w:tc>
        <w:tc>
          <w:tcPr>
            <w:tcW w:w="5798" w:type="dxa"/>
          </w:tcPr>
          <w:p w:rsidR="00441F3F" w:rsidRDefault="007C2EF1">
            <w:pPr>
              <w:pStyle w:val="TableParagraph"/>
              <w:spacing w:line="235" w:lineRule="auto"/>
              <w:ind w:left="105" w:right="327"/>
            </w:pPr>
            <w:r>
              <w:rPr>
                <w:b/>
                <w:position w:val="1"/>
              </w:rPr>
              <w:t>Mental Capacity Act 2005</w:t>
            </w:r>
            <w:r>
              <w:rPr>
                <w:position w:val="1"/>
              </w:rPr>
              <w:t xml:space="preserve">. </w:t>
            </w:r>
            <w:r>
              <w:rPr>
                <w:color w:val="333F48"/>
                <w:shd w:val="clear" w:color="auto" w:fill="FDFDFD"/>
              </w:rPr>
              <w:t>Its general principle is that</w:t>
            </w:r>
            <w:r>
              <w:rPr>
                <w:color w:val="333F48"/>
              </w:rPr>
              <w:t xml:space="preserve"> </w:t>
            </w:r>
            <w:r>
              <w:rPr>
                <w:color w:val="333F48"/>
                <w:shd w:val="clear" w:color="auto" w:fill="FDFDFD"/>
              </w:rPr>
              <w:t>everybody has capacity unless it is proved otherwise, that</w:t>
            </w:r>
            <w:r>
              <w:rPr>
                <w:color w:val="333F48"/>
              </w:rPr>
              <w:t xml:space="preserve"> </w:t>
            </w:r>
            <w:r>
              <w:rPr>
                <w:color w:val="333F48"/>
                <w:shd w:val="clear" w:color="auto" w:fill="FDFDFD"/>
              </w:rPr>
              <w:t>they should be supported to make their own decisions, that</w:t>
            </w:r>
          </w:p>
          <w:p w:rsidR="00441F3F" w:rsidRDefault="007C2EF1">
            <w:pPr>
              <w:pStyle w:val="TableParagraph"/>
              <w:spacing w:line="235" w:lineRule="auto"/>
              <w:ind w:left="105" w:right="-8"/>
            </w:pPr>
            <w:proofErr w:type="gramStart"/>
            <w:r>
              <w:rPr>
                <w:color w:val="333F48"/>
                <w:shd w:val="clear" w:color="auto" w:fill="FDFDFD"/>
              </w:rPr>
              <w:t>anything</w:t>
            </w:r>
            <w:proofErr w:type="gramEnd"/>
            <w:r>
              <w:rPr>
                <w:color w:val="333F48"/>
                <w:shd w:val="clear" w:color="auto" w:fill="FDFDFD"/>
              </w:rPr>
              <w:t xml:space="preserve"> done for or on behalf of people without capacity must</w:t>
            </w:r>
            <w:r>
              <w:rPr>
                <w:color w:val="333F48"/>
              </w:rPr>
              <w:t xml:space="preserve"> </w:t>
            </w:r>
            <w:r>
              <w:rPr>
                <w:color w:val="333F48"/>
                <w:shd w:val="clear" w:color="auto" w:fill="FDFDFD"/>
              </w:rPr>
              <w:t>be in their best interests and should be the least restrictive</w:t>
            </w:r>
            <w:r>
              <w:rPr>
                <w:color w:val="333F48"/>
              </w:rPr>
              <w:t xml:space="preserve"> </w:t>
            </w:r>
            <w:r>
              <w:rPr>
                <w:color w:val="333F48"/>
                <w:shd w:val="clear" w:color="auto" w:fill="FDFDFD"/>
              </w:rPr>
              <w:t>intervention.</w:t>
            </w:r>
          </w:p>
          <w:p w:rsidR="00441F3F" w:rsidRDefault="007C2EF1">
            <w:pPr>
              <w:pStyle w:val="TableParagraph"/>
              <w:spacing w:line="235" w:lineRule="auto"/>
              <w:ind w:left="105" w:right="98"/>
            </w:pPr>
            <w:r>
              <w:rPr>
                <w:b/>
                <w:color w:val="333F48"/>
                <w:shd w:val="clear" w:color="auto" w:fill="FDFDFD"/>
              </w:rPr>
              <w:t>The Care Act 2014</w:t>
            </w:r>
            <w:r>
              <w:rPr>
                <w:color w:val="333F48"/>
                <w:shd w:val="clear" w:color="auto" w:fill="FDFDFD"/>
              </w:rPr>
              <w:t>. The Care Act introduces new</w:t>
            </w:r>
            <w:r>
              <w:rPr>
                <w:color w:val="333F48"/>
              </w:rPr>
              <w:t xml:space="preserve"> </w:t>
            </w:r>
            <w:r>
              <w:rPr>
                <w:color w:val="333F48"/>
                <w:shd w:val="clear" w:color="auto" w:fill="FDFDFD"/>
              </w:rPr>
              <w:t>responsibilities for local authorities. It also has major</w:t>
            </w:r>
            <w:r>
              <w:rPr>
                <w:color w:val="333F48"/>
              </w:rPr>
              <w:t xml:space="preserve"> </w:t>
            </w:r>
            <w:r>
              <w:rPr>
                <w:color w:val="333F48"/>
                <w:shd w:val="clear" w:color="auto" w:fill="FDFDFD"/>
              </w:rPr>
              <w:t>implications for adult care and support providers, people</w:t>
            </w:r>
            <w:r>
              <w:rPr>
                <w:color w:val="333F48"/>
                <w:spacing w:val="-23"/>
                <w:shd w:val="clear" w:color="auto" w:fill="FDFDFD"/>
              </w:rPr>
              <w:t xml:space="preserve"> </w:t>
            </w:r>
            <w:r>
              <w:rPr>
                <w:color w:val="333F48"/>
                <w:shd w:val="clear" w:color="auto" w:fill="FDFDFD"/>
              </w:rPr>
              <w:t>who</w:t>
            </w:r>
            <w:r>
              <w:rPr>
                <w:color w:val="333F48"/>
              </w:rPr>
              <w:t xml:space="preserve"> </w:t>
            </w:r>
            <w:r>
              <w:rPr>
                <w:color w:val="333F48"/>
                <w:shd w:val="clear" w:color="auto" w:fill="FDFDFD"/>
              </w:rPr>
              <w:t xml:space="preserve">use services, </w:t>
            </w:r>
            <w:proofErr w:type="spellStart"/>
            <w:r>
              <w:rPr>
                <w:color w:val="333F48"/>
                <w:shd w:val="clear" w:color="auto" w:fill="FDFDFD"/>
              </w:rPr>
              <w:t>carers</w:t>
            </w:r>
            <w:proofErr w:type="spellEnd"/>
            <w:r>
              <w:rPr>
                <w:color w:val="333F48"/>
                <w:shd w:val="clear" w:color="auto" w:fill="FDFDFD"/>
              </w:rPr>
              <w:t xml:space="preserve"> and advocates. It replaces No Secrets and</w:t>
            </w:r>
            <w:r>
              <w:rPr>
                <w:color w:val="333F48"/>
              </w:rPr>
              <w:t xml:space="preserve"> </w:t>
            </w:r>
            <w:r>
              <w:rPr>
                <w:color w:val="333F48"/>
                <w:shd w:val="clear" w:color="auto" w:fill="FDFDFD"/>
              </w:rPr>
              <w:t>puts adult safeguarding on a statutory</w:t>
            </w:r>
            <w:r>
              <w:rPr>
                <w:color w:val="333F48"/>
                <w:spacing w:val="-6"/>
                <w:shd w:val="clear" w:color="auto" w:fill="FDFDFD"/>
              </w:rPr>
              <w:t xml:space="preserve"> </w:t>
            </w:r>
            <w:r>
              <w:rPr>
                <w:color w:val="333F48"/>
                <w:shd w:val="clear" w:color="auto" w:fill="FDFDFD"/>
              </w:rPr>
              <w:t>footing.</w:t>
            </w:r>
          </w:p>
          <w:p w:rsidR="00441F3F" w:rsidRDefault="007C2EF1">
            <w:pPr>
              <w:pStyle w:val="TableParagraph"/>
              <w:spacing w:line="235" w:lineRule="auto"/>
              <w:ind w:left="105" w:right="621"/>
              <w:jc w:val="both"/>
            </w:pPr>
            <w:r>
              <w:rPr>
                <w:b/>
                <w:color w:val="333F48"/>
                <w:shd w:val="clear" w:color="auto" w:fill="FDFDFD"/>
              </w:rPr>
              <w:t>Making Safeguarding Personal</w:t>
            </w:r>
            <w:r>
              <w:rPr>
                <w:position w:val="1"/>
              </w:rPr>
              <w:t xml:space="preserve">. </w:t>
            </w:r>
            <w:r>
              <w:rPr>
                <w:color w:val="333F48"/>
                <w:shd w:val="clear" w:color="auto" w:fill="FDFDFD"/>
              </w:rPr>
              <w:t>This guide is intended</w:t>
            </w:r>
            <w:r>
              <w:rPr>
                <w:color w:val="333F48"/>
                <w:spacing w:val="-26"/>
                <w:shd w:val="clear" w:color="auto" w:fill="FDFDFD"/>
              </w:rPr>
              <w:t xml:space="preserve"> </w:t>
            </w:r>
            <w:r>
              <w:rPr>
                <w:color w:val="333F48"/>
                <w:shd w:val="clear" w:color="auto" w:fill="FDFDFD"/>
              </w:rPr>
              <w:t>to</w:t>
            </w:r>
            <w:r>
              <w:rPr>
                <w:color w:val="333F48"/>
              </w:rPr>
              <w:t xml:space="preserve"> </w:t>
            </w:r>
            <w:r>
              <w:rPr>
                <w:color w:val="333F48"/>
                <w:shd w:val="clear" w:color="auto" w:fill="FDFDFD"/>
              </w:rPr>
              <w:t>support councils and their partners to develop</w:t>
            </w:r>
            <w:r>
              <w:rPr>
                <w:color w:val="333F48"/>
                <w:spacing w:val="-23"/>
                <w:shd w:val="clear" w:color="auto" w:fill="FDFDFD"/>
              </w:rPr>
              <w:t xml:space="preserve"> </w:t>
            </w:r>
            <w:r>
              <w:rPr>
                <w:color w:val="333F48"/>
                <w:shd w:val="clear" w:color="auto" w:fill="FDFDFD"/>
              </w:rPr>
              <w:t>outcome‐</w:t>
            </w:r>
            <w:r>
              <w:rPr>
                <w:color w:val="333F48"/>
              </w:rPr>
              <w:t xml:space="preserve"> </w:t>
            </w:r>
            <w:r>
              <w:rPr>
                <w:color w:val="333F48"/>
                <w:shd w:val="clear" w:color="auto" w:fill="FDFDFD"/>
              </w:rPr>
              <w:t>focused, person‐</w:t>
            </w:r>
            <w:proofErr w:type="spellStart"/>
            <w:r>
              <w:rPr>
                <w:color w:val="333F48"/>
                <w:shd w:val="clear" w:color="auto" w:fill="FDFDFD"/>
              </w:rPr>
              <w:t>centred</w:t>
            </w:r>
            <w:proofErr w:type="spellEnd"/>
            <w:r>
              <w:rPr>
                <w:color w:val="333F48"/>
                <w:shd w:val="clear" w:color="auto" w:fill="FDFDFD"/>
              </w:rPr>
              <w:t xml:space="preserve"> safeguarding</w:t>
            </w:r>
            <w:r>
              <w:rPr>
                <w:color w:val="333F48"/>
                <w:spacing w:val="-4"/>
                <w:shd w:val="clear" w:color="auto" w:fill="FDFDFD"/>
              </w:rPr>
              <w:t xml:space="preserve"> </w:t>
            </w:r>
            <w:r>
              <w:rPr>
                <w:color w:val="333F48"/>
                <w:shd w:val="clear" w:color="auto" w:fill="FDFDFD"/>
              </w:rPr>
              <w:t>practice</w:t>
            </w:r>
          </w:p>
        </w:tc>
        <w:tc>
          <w:tcPr>
            <w:tcW w:w="7940" w:type="dxa"/>
          </w:tcPr>
          <w:p w:rsidR="00441F3F" w:rsidRDefault="008C26AB">
            <w:pPr>
              <w:pStyle w:val="TableParagraph"/>
              <w:spacing w:line="259" w:lineRule="exact"/>
              <w:ind w:left="106"/>
            </w:pPr>
            <w:hyperlink r:id="rId23">
              <w:r w:rsidR="007C2EF1">
                <w:rPr>
                  <w:color w:val="0462C1"/>
                  <w:u w:val="single" w:color="0462C1"/>
                </w:rPr>
                <w:t>https://www.legisla</w:t>
              </w:r>
            </w:hyperlink>
            <w:r w:rsidR="007C2EF1">
              <w:rPr>
                <w:color w:val="0462C1"/>
                <w:u w:val="single" w:color="0462C1"/>
              </w:rPr>
              <w:t>tion.go</w:t>
            </w:r>
            <w:hyperlink r:id="rId24">
              <w:r w:rsidR="007C2EF1">
                <w:rPr>
                  <w:color w:val="0462C1"/>
                  <w:u w:val="single" w:color="0462C1"/>
                </w:rPr>
                <w:t>v.uk/</w:t>
              </w:r>
            </w:hyperlink>
            <w:r w:rsidR="007C2EF1">
              <w:rPr>
                <w:color w:val="0462C1"/>
                <w:u w:val="single" w:color="0462C1"/>
              </w:rPr>
              <w:t>u</w:t>
            </w:r>
            <w:hyperlink r:id="rId25">
              <w:r w:rsidR="007C2EF1">
                <w:rPr>
                  <w:color w:val="0462C1"/>
                  <w:u w:val="single" w:color="0462C1"/>
                </w:rPr>
                <w:t>kpga/2005/9/contents</w:t>
              </w:r>
            </w:hyperlink>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spacing w:before="8"/>
              <w:rPr>
                <w:rFonts w:ascii="Times New Roman"/>
                <w:sz w:val="26"/>
              </w:rPr>
            </w:pPr>
          </w:p>
          <w:p w:rsidR="00441F3F" w:rsidRDefault="008C26AB">
            <w:pPr>
              <w:pStyle w:val="TableParagraph"/>
              <w:spacing w:line="235" w:lineRule="auto"/>
              <w:ind w:left="106" w:right="159"/>
            </w:pPr>
            <w:hyperlink r:id="rId26">
              <w:r w:rsidR="007C2EF1">
                <w:rPr>
                  <w:color w:val="0563C1"/>
                  <w:u w:val="single" w:color="0462C1"/>
                </w:rPr>
                <w:t>https://w</w:t>
              </w:r>
            </w:hyperlink>
            <w:r w:rsidR="007C2EF1">
              <w:rPr>
                <w:color w:val="0563C1"/>
                <w:u w:val="single" w:color="0462C1"/>
              </w:rPr>
              <w:t>ww.gov.u</w:t>
            </w:r>
            <w:hyperlink r:id="rId27">
              <w:r w:rsidR="007C2EF1">
                <w:rPr>
                  <w:color w:val="0563C1"/>
                  <w:u w:val="single" w:color="0462C1"/>
                </w:rPr>
                <w:t>k/government/publications/care</w:t>
              </w:r>
            </w:hyperlink>
            <w:r w:rsidR="007C2EF1">
              <w:rPr>
                <w:color w:val="0563C1"/>
                <w:u w:val="single" w:color="0462C1"/>
              </w:rPr>
              <w:t>‐act‐2014‐statutory‐guidance‐for‐</w:t>
            </w:r>
            <w:r w:rsidR="007C2EF1">
              <w:rPr>
                <w:color w:val="0563C1"/>
              </w:rPr>
              <w:t xml:space="preserve"> </w:t>
            </w:r>
            <w:r w:rsidR="007C2EF1">
              <w:rPr>
                <w:color w:val="0563C1"/>
                <w:u w:val="single" w:color="0462C1"/>
              </w:rPr>
              <w:t>implementation</w:t>
            </w: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sz w:val="26"/>
              </w:rPr>
            </w:pPr>
          </w:p>
          <w:p w:rsidR="00441F3F" w:rsidRDefault="008C26AB">
            <w:pPr>
              <w:pStyle w:val="TableParagraph"/>
              <w:spacing w:line="235" w:lineRule="auto"/>
              <w:ind w:left="106"/>
            </w:pPr>
            <w:hyperlink r:id="rId28">
              <w:r w:rsidR="007C2EF1">
                <w:rPr>
                  <w:color w:val="0462C1"/>
                  <w:w w:val="95"/>
                  <w:u w:val="single" w:color="0462C1"/>
                </w:rPr>
                <w:t>https://www.local.gov.uk/</w:t>
              </w:r>
            </w:hyperlink>
            <w:r w:rsidR="007C2EF1">
              <w:rPr>
                <w:color w:val="0462C1"/>
                <w:w w:val="95"/>
                <w:u w:val="single" w:color="0462C1"/>
              </w:rPr>
              <w:t>t</w:t>
            </w:r>
            <w:hyperlink r:id="rId29">
              <w:r w:rsidR="007C2EF1">
                <w:rPr>
                  <w:color w:val="0462C1"/>
                  <w:w w:val="95"/>
                  <w:u w:val="single" w:color="0462C1"/>
                </w:rPr>
                <w:t>opics/social</w:t>
              </w:r>
            </w:hyperlink>
            <w:r w:rsidR="007C2EF1">
              <w:rPr>
                <w:color w:val="0462C1"/>
                <w:w w:val="95"/>
                <w:u w:val="single" w:color="0462C1"/>
              </w:rPr>
              <w:t>‐care‐health‐and‐integration/adult‐social‐</w:t>
            </w:r>
            <w:r w:rsidR="007C2EF1">
              <w:rPr>
                <w:color w:val="0462C1"/>
                <w:w w:val="95"/>
              </w:rPr>
              <w:t xml:space="preserve"> </w:t>
            </w:r>
            <w:r w:rsidR="007C2EF1">
              <w:rPr>
                <w:color w:val="0462C1"/>
                <w:u w:val="single" w:color="0462C1"/>
              </w:rPr>
              <w:t>care/making‐safeguarding‐personal</w:t>
            </w:r>
          </w:p>
        </w:tc>
      </w:tr>
    </w:tbl>
    <w:p w:rsidR="00441F3F" w:rsidRDefault="00441F3F">
      <w:pPr>
        <w:spacing w:line="235" w:lineRule="auto"/>
        <w:sectPr w:rsidR="00441F3F">
          <w:pgSz w:w="16840" w:h="11910" w:orient="landscape"/>
          <w:pgMar w:top="1100" w:right="220" w:bottom="280" w:left="180" w:header="720" w:footer="720" w:gutter="0"/>
          <w:cols w:space="720"/>
        </w:sectPr>
      </w:pPr>
    </w:p>
    <w:p w:rsidR="00441F3F" w:rsidRDefault="00441F3F">
      <w:pPr>
        <w:spacing w:before="6"/>
        <w:rPr>
          <w:rFonts w:ascii="Times New Roman"/>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5798"/>
        <w:gridCol w:w="7940"/>
      </w:tblGrid>
      <w:tr w:rsidR="00441F3F">
        <w:trPr>
          <w:trHeight w:val="3761"/>
        </w:trPr>
        <w:tc>
          <w:tcPr>
            <w:tcW w:w="2424" w:type="dxa"/>
          </w:tcPr>
          <w:p w:rsidR="00441F3F" w:rsidRDefault="007C2EF1">
            <w:pPr>
              <w:pStyle w:val="TableParagraph"/>
              <w:spacing w:line="242" w:lineRule="auto"/>
              <w:ind w:left="105" w:right="137"/>
            </w:pPr>
            <w:r>
              <w:t>Prevent (Counter Terrorism and Security Act 2015)</w:t>
            </w:r>
          </w:p>
        </w:tc>
        <w:tc>
          <w:tcPr>
            <w:tcW w:w="5798" w:type="dxa"/>
          </w:tcPr>
          <w:p w:rsidR="00441F3F" w:rsidRDefault="007C2EF1">
            <w:pPr>
              <w:pStyle w:val="TableParagraph"/>
              <w:ind w:left="105"/>
              <w:rPr>
                <w:sz w:val="24"/>
              </w:rPr>
            </w:pPr>
            <w:r>
              <w:rPr>
                <w:color w:val="0A0C0C"/>
                <w:sz w:val="24"/>
              </w:rPr>
              <w:t xml:space="preserve">The </w:t>
            </w:r>
            <w:r>
              <w:rPr>
                <w:b/>
                <w:color w:val="0A0C0C"/>
                <w:sz w:val="24"/>
              </w:rPr>
              <w:t xml:space="preserve">Counter Terrorism and Security Act 2015 </w:t>
            </w:r>
            <w:r>
              <w:rPr>
                <w:color w:val="0A0C0C"/>
                <w:sz w:val="24"/>
              </w:rPr>
              <w:t>contains a duty on specified authorities to have due regard to the need to prevent people from being drawn into terrorism. This is also known as the Prevent duty.</w:t>
            </w:r>
          </w:p>
          <w:p w:rsidR="00441F3F" w:rsidRDefault="00441F3F">
            <w:pPr>
              <w:pStyle w:val="TableParagraph"/>
              <w:spacing w:before="9"/>
              <w:rPr>
                <w:rFonts w:ascii="Times New Roman"/>
                <w:sz w:val="25"/>
              </w:rPr>
            </w:pPr>
          </w:p>
          <w:p w:rsidR="00441F3F" w:rsidRDefault="007C2EF1">
            <w:pPr>
              <w:pStyle w:val="TableParagraph"/>
              <w:spacing w:before="1"/>
              <w:ind w:left="105"/>
              <w:rPr>
                <w:sz w:val="24"/>
              </w:rPr>
            </w:pPr>
            <w:r>
              <w:rPr>
                <w:color w:val="0A0C0C"/>
                <w:sz w:val="24"/>
              </w:rPr>
              <w:t>In March 2015, Parliament approved guidance issued under section 29 of the act about how specified authorities are to comply with the Prevent duty.</w:t>
            </w:r>
          </w:p>
          <w:p w:rsidR="00441F3F" w:rsidRDefault="007C2EF1">
            <w:pPr>
              <w:pStyle w:val="TableParagraph"/>
              <w:ind w:left="105"/>
              <w:rPr>
                <w:sz w:val="24"/>
              </w:rPr>
            </w:pPr>
            <w:r>
              <w:rPr>
                <w:color w:val="0A0C0C"/>
                <w:sz w:val="24"/>
              </w:rPr>
              <w:t>Specified authorities must have regard to this guidance when complying with the Prevent duty.</w:t>
            </w:r>
          </w:p>
        </w:tc>
        <w:tc>
          <w:tcPr>
            <w:tcW w:w="7940" w:type="dxa"/>
          </w:tcPr>
          <w:p w:rsidR="00441F3F" w:rsidRDefault="008C26AB">
            <w:pPr>
              <w:pStyle w:val="TableParagraph"/>
              <w:spacing w:line="259" w:lineRule="exact"/>
              <w:ind w:left="106"/>
            </w:pPr>
            <w:hyperlink r:id="rId30">
              <w:r w:rsidR="007C2EF1">
                <w:rPr>
                  <w:color w:val="0462C1"/>
                  <w:u w:val="single" w:color="0462C1"/>
                </w:rPr>
                <w:t>http://www.legislation.gov.uk/ukpga/2015/6/contents/enacted</w:t>
              </w:r>
            </w:hyperlink>
          </w:p>
          <w:p w:rsidR="00441F3F" w:rsidRDefault="00441F3F">
            <w:pPr>
              <w:pStyle w:val="TableParagraph"/>
              <w:rPr>
                <w:rFonts w:ascii="Times New Roman"/>
              </w:rPr>
            </w:pPr>
          </w:p>
          <w:p w:rsidR="00441F3F" w:rsidRDefault="00441F3F">
            <w:pPr>
              <w:pStyle w:val="TableParagraph"/>
              <w:spacing w:before="2"/>
              <w:rPr>
                <w:rFonts w:ascii="Times New Roman"/>
                <w:sz w:val="25"/>
              </w:rPr>
            </w:pPr>
          </w:p>
          <w:p w:rsidR="00441F3F" w:rsidRDefault="008C26AB">
            <w:pPr>
              <w:pStyle w:val="TableParagraph"/>
              <w:ind w:left="106"/>
            </w:pPr>
            <w:hyperlink r:id="rId31">
              <w:r w:rsidR="007C2EF1">
                <w:rPr>
                  <w:color w:val="0462C1"/>
                  <w:u w:val="single" w:color="0462C1"/>
                </w:rPr>
                <w:t>http://www.legislation.gov.uk/ukpga/2015/6/part/5</w:t>
              </w:r>
            </w:hyperlink>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spacing w:before="11"/>
              <w:rPr>
                <w:rFonts w:ascii="Times New Roman"/>
                <w:sz w:val="25"/>
              </w:rPr>
            </w:pPr>
          </w:p>
          <w:p w:rsidR="00441F3F" w:rsidRDefault="007C2EF1">
            <w:pPr>
              <w:pStyle w:val="TableParagraph"/>
              <w:tabs>
                <w:tab w:val="left" w:pos="4270"/>
              </w:tabs>
              <w:ind w:left="106" w:right="150"/>
            </w:pPr>
            <w:r>
              <w:rPr>
                <w:color w:val="0462C1"/>
                <w:spacing w:val="-1"/>
                <w:u w:val="single" w:color="0462C1"/>
              </w:rPr>
              <w:t>https:</w:t>
            </w:r>
            <w:hyperlink r:id="rId32">
              <w:r>
                <w:rPr>
                  <w:color w:val="0462C1"/>
                  <w:spacing w:val="-1"/>
                  <w:u w:val="single" w:color="0462C1"/>
                </w:rPr>
                <w:t>//w</w:t>
              </w:r>
            </w:hyperlink>
            <w:r>
              <w:rPr>
                <w:color w:val="0462C1"/>
                <w:spacing w:val="-1"/>
                <w:u w:val="single" w:color="0462C1"/>
              </w:rPr>
              <w:t>ww</w:t>
            </w:r>
            <w:hyperlink r:id="rId33">
              <w:r>
                <w:rPr>
                  <w:color w:val="0462C1"/>
                  <w:spacing w:val="-1"/>
                  <w:u w:val="single" w:color="0462C1"/>
                </w:rPr>
                <w:t>.gov.uk/government/uploads/system/uploads/attachment_data/file/445</w:t>
              </w:r>
            </w:hyperlink>
            <w:r>
              <w:rPr>
                <w:color w:val="0462C1"/>
                <w:spacing w:val="-1"/>
              </w:rPr>
              <w:t xml:space="preserve"> </w:t>
            </w:r>
            <w:r>
              <w:rPr>
                <w:color w:val="0462C1"/>
                <w:u w:val="single" w:color="0462C1"/>
              </w:rPr>
              <w:t>977/3799_Revised_Prevent_Duty_Guidance</w:t>
            </w:r>
            <w:r>
              <w:rPr>
                <w:color w:val="0462C1"/>
                <w:u w:val="single" w:color="0462C1"/>
              </w:rPr>
              <w:tab/>
              <w:t>England_Wales_V2‐Interactive.pdf</w:t>
            </w:r>
          </w:p>
        </w:tc>
      </w:tr>
      <w:tr w:rsidR="00441F3F">
        <w:trPr>
          <w:trHeight w:val="2075"/>
        </w:trPr>
        <w:tc>
          <w:tcPr>
            <w:tcW w:w="2424" w:type="dxa"/>
          </w:tcPr>
          <w:p w:rsidR="00441F3F" w:rsidRDefault="007C2EF1">
            <w:pPr>
              <w:pStyle w:val="TableParagraph"/>
              <w:spacing w:line="242" w:lineRule="auto"/>
              <w:ind w:left="105"/>
            </w:pPr>
            <w:r>
              <w:t>Working Together to Safeguard Children April 2018</w:t>
            </w:r>
          </w:p>
        </w:tc>
        <w:tc>
          <w:tcPr>
            <w:tcW w:w="5798" w:type="dxa"/>
          </w:tcPr>
          <w:p w:rsidR="00441F3F" w:rsidRDefault="007C2EF1">
            <w:pPr>
              <w:pStyle w:val="TableParagraph"/>
              <w:spacing w:line="242" w:lineRule="auto"/>
              <w:ind w:left="105"/>
              <w:rPr>
                <w:sz w:val="24"/>
              </w:rPr>
            </w:pPr>
            <w:r>
              <w:rPr>
                <w:b/>
                <w:color w:val="0A0C0C"/>
                <w:sz w:val="24"/>
              </w:rPr>
              <w:t xml:space="preserve">Working Together to Safeguard Children April </w:t>
            </w:r>
            <w:r>
              <w:rPr>
                <w:color w:val="0A0C0C"/>
                <w:sz w:val="24"/>
              </w:rPr>
              <w:t>2018 covers:</w:t>
            </w:r>
          </w:p>
          <w:p w:rsidR="00441F3F" w:rsidRDefault="007C2EF1">
            <w:pPr>
              <w:pStyle w:val="TableParagraph"/>
              <w:numPr>
                <w:ilvl w:val="0"/>
                <w:numId w:val="3"/>
              </w:numPr>
              <w:tabs>
                <w:tab w:val="left" w:pos="823"/>
              </w:tabs>
              <w:ind w:right="186" w:hanging="360"/>
              <w:jc w:val="both"/>
              <w:rPr>
                <w:sz w:val="24"/>
              </w:rPr>
            </w:pPr>
            <w:r>
              <w:rPr>
                <w:color w:val="0A0C0C"/>
                <w:sz w:val="24"/>
              </w:rPr>
              <w:t>The legislative requirements and expectations</w:t>
            </w:r>
            <w:r>
              <w:rPr>
                <w:color w:val="0A0C0C"/>
                <w:spacing w:val="-39"/>
                <w:sz w:val="24"/>
              </w:rPr>
              <w:t xml:space="preserve"> </w:t>
            </w:r>
            <w:r>
              <w:rPr>
                <w:color w:val="0A0C0C"/>
                <w:sz w:val="24"/>
              </w:rPr>
              <w:t>on individual services to safeguard and promote the welfare of</w:t>
            </w:r>
            <w:r>
              <w:rPr>
                <w:color w:val="0A0C0C"/>
                <w:spacing w:val="-3"/>
                <w:sz w:val="24"/>
              </w:rPr>
              <w:t xml:space="preserve"> </w:t>
            </w:r>
            <w:r>
              <w:rPr>
                <w:color w:val="0A0C0C"/>
                <w:sz w:val="24"/>
              </w:rPr>
              <w:t>children</w:t>
            </w:r>
          </w:p>
          <w:p w:rsidR="00441F3F" w:rsidRDefault="007C2EF1">
            <w:pPr>
              <w:pStyle w:val="TableParagraph"/>
              <w:numPr>
                <w:ilvl w:val="0"/>
                <w:numId w:val="3"/>
              </w:numPr>
              <w:tabs>
                <w:tab w:val="left" w:pos="822"/>
                <w:tab w:val="left" w:pos="823"/>
              </w:tabs>
              <w:spacing w:line="292" w:lineRule="exact"/>
              <w:ind w:right="687" w:hanging="360"/>
              <w:rPr>
                <w:sz w:val="24"/>
              </w:rPr>
            </w:pPr>
            <w:r>
              <w:rPr>
                <w:color w:val="0A0C0C"/>
                <w:sz w:val="24"/>
              </w:rPr>
              <w:t>A clear framework for the three local safeguarding partners (the local authority;</w:t>
            </w:r>
            <w:r>
              <w:rPr>
                <w:color w:val="0A0C0C"/>
                <w:spacing w:val="-37"/>
                <w:sz w:val="24"/>
              </w:rPr>
              <w:t xml:space="preserve"> </w:t>
            </w:r>
            <w:r>
              <w:rPr>
                <w:color w:val="0A0C0C"/>
                <w:sz w:val="24"/>
              </w:rPr>
              <w:t>a</w:t>
            </w:r>
          </w:p>
        </w:tc>
        <w:tc>
          <w:tcPr>
            <w:tcW w:w="7940" w:type="dxa"/>
          </w:tcPr>
          <w:p w:rsidR="00441F3F" w:rsidRDefault="007C2EF1">
            <w:pPr>
              <w:pStyle w:val="TableParagraph"/>
              <w:spacing w:line="242" w:lineRule="auto"/>
              <w:ind w:left="106"/>
            </w:pPr>
            <w:r>
              <w:rPr>
                <w:color w:val="0462C1"/>
                <w:u w:val="single" w:color="0462C1"/>
              </w:rPr>
              <w:t>https://consult.education.gov.uk/child‐protection‐safeguarding‐and‐family‐</w:t>
            </w:r>
            <w:r>
              <w:rPr>
                <w:color w:val="0462C1"/>
              </w:rPr>
              <w:t xml:space="preserve"> </w:t>
            </w:r>
            <w:r>
              <w:rPr>
                <w:color w:val="0462C1"/>
                <w:u w:val="single" w:color="0462C1"/>
              </w:rPr>
              <w:t>law/working‐together‐to‐safeguard‐children‐revisions‐</w:t>
            </w:r>
            <w:r>
              <w:rPr>
                <w:color w:val="0462C1"/>
              </w:rPr>
              <w:t xml:space="preserve"> </w:t>
            </w:r>
            <w:r>
              <w:rPr>
                <w:color w:val="0462C1"/>
                <w:u w:val="single" w:color="0462C1"/>
              </w:rPr>
              <w:t>t/supporting_documents/Working%20Together%20to%20Safeguard%20Children.pdf</w:t>
            </w:r>
          </w:p>
        </w:tc>
      </w:tr>
    </w:tbl>
    <w:p w:rsidR="00441F3F" w:rsidRDefault="00441F3F">
      <w:pPr>
        <w:spacing w:line="242" w:lineRule="auto"/>
        <w:sectPr w:rsidR="00441F3F">
          <w:pgSz w:w="16840" w:h="11910" w:orient="landscape"/>
          <w:pgMar w:top="1100" w:right="220" w:bottom="280" w:left="180" w:header="720" w:footer="720" w:gutter="0"/>
          <w:cols w:space="720"/>
        </w:sectPr>
      </w:pPr>
    </w:p>
    <w:p w:rsidR="00441F3F" w:rsidRDefault="00441F3F">
      <w:pPr>
        <w:spacing w:before="6"/>
        <w:rPr>
          <w:rFonts w:ascii="Times New Roman"/>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5798"/>
        <w:gridCol w:w="7940"/>
      </w:tblGrid>
      <w:tr w:rsidR="00441F3F">
        <w:trPr>
          <w:trHeight w:val="2052"/>
        </w:trPr>
        <w:tc>
          <w:tcPr>
            <w:tcW w:w="2424" w:type="dxa"/>
          </w:tcPr>
          <w:p w:rsidR="00441F3F" w:rsidRDefault="00441F3F">
            <w:pPr>
              <w:pStyle w:val="TableParagraph"/>
              <w:rPr>
                <w:rFonts w:ascii="Times New Roman"/>
              </w:rPr>
            </w:pPr>
          </w:p>
        </w:tc>
        <w:tc>
          <w:tcPr>
            <w:tcW w:w="5798" w:type="dxa"/>
          </w:tcPr>
          <w:p w:rsidR="00441F3F" w:rsidRDefault="007C2EF1">
            <w:pPr>
              <w:pStyle w:val="TableParagraph"/>
              <w:ind w:left="825" w:right="98"/>
              <w:rPr>
                <w:sz w:val="24"/>
              </w:rPr>
            </w:pPr>
            <w:r>
              <w:rPr>
                <w:color w:val="0A0C0C"/>
                <w:sz w:val="24"/>
              </w:rPr>
              <w:t>clinical commissioning group for an area within the local authority; and the chief officer of police for an area within the local authority area) to make arrangements to work together to identify and respond to the needs of local children</w:t>
            </w:r>
          </w:p>
          <w:p w:rsidR="00441F3F" w:rsidRDefault="007C2EF1">
            <w:pPr>
              <w:pStyle w:val="TableParagraph"/>
              <w:spacing w:line="290" w:lineRule="exact"/>
              <w:ind w:left="105"/>
              <w:rPr>
                <w:sz w:val="24"/>
              </w:rPr>
            </w:pPr>
            <w:r>
              <w:rPr>
                <w:color w:val="0A0C0C"/>
                <w:sz w:val="24"/>
              </w:rPr>
              <w:t>The document replaces Working Together to Safeguard Children (2015).</w:t>
            </w:r>
          </w:p>
        </w:tc>
        <w:tc>
          <w:tcPr>
            <w:tcW w:w="7940" w:type="dxa"/>
          </w:tcPr>
          <w:p w:rsidR="00441F3F" w:rsidRDefault="00441F3F">
            <w:pPr>
              <w:pStyle w:val="TableParagraph"/>
              <w:rPr>
                <w:rFonts w:ascii="Times New Roman"/>
              </w:rPr>
            </w:pPr>
          </w:p>
        </w:tc>
      </w:tr>
      <w:tr w:rsidR="00441F3F">
        <w:trPr>
          <w:trHeight w:val="4833"/>
        </w:trPr>
        <w:tc>
          <w:tcPr>
            <w:tcW w:w="2424" w:type="dxa"/>
          </w:tcPr>
          <w:p w:rsidR="00441F3F" w:rsidRDefault="007C2EF1">
            <w:pPr>
              <w:pStyle w:val="TableParagraph"/>
              <w:spacing w:line="259" w:lineRule="exact"/>
              <w:ind w:left="105"/>
            </w:pPr>
            <w:r>
              <w:t>Child sexual exploitation</w:t>
            </w:r>
          </w:p>
        </w:tc>
        <w:tc>
          <w:tcPr>
            <w:tcW w:w="5798" w:type="dxa"/>
          </w:tcPr>
          <w:p w:rsidR="00441F3F" w:rsidRDefault="007C2EF1">
            <w:pPr>
              <w:pStyle w:val="TableParagraph"/>
              <w:ind w:left="105" w:right="93"/>
            </w:pPr>
            <w: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441F3F" w:rsidRDefault="007C2EF1">
            <w:pPr>
              <w:pStyle w:val="TableParagraph"/>
              <w:ind w:left="105" w:right="127" w:hanging="1"/>
            </w:pPr>
            <w:r>
              <w:t xml:space="preserve">This guidance is intended to help all those working with children, and their parents and </w:t>
            </w:r>
            <w:proofErr w:type="spellStart"/>
            <w:r>
              <w:t>carers</w:t>
            </w:r>
            <w:proofErr w:type="spellEnd"/>
            <w:r>
              <w:t>, to understand child sexual exploitation and what action should be taken to identify and support victims. The advice is non‐statutory, and has been produced to help practitioners, local leaders and decision makers who work with children and families to</w:t>
            </w:r>
          </w:p>
          <w:p w:rsidR="00441F3F" w:rsidRDefault="007C2EF1">
            <w:pPr>
              <w:pStyle w:val="TableParagraph"/>
              <w:spacing w:line="270" w:lineRule="atLeast"/>
              <w:ind w:left="105" w:right="127"/>
            </w:pPr>
            <w:proofErr w:type="gramStart"/>
            <w:r>
              <w:t>identify</w:t>
            </w:r>
            <w:proofErr w:type="gramEnd"/>
            <w:r>
              <w:t xml:space="preserve"> child sexual exploitation and take appropriate action in response.</w:t>
            </w:r>
          </w:p>
        </w:tc>
        <w:tc>
          <w:tcPr>
            <w:tcW w:w="7940" w:type="dxa"/>
          </w:tcPr>
          <w:p w:rsidR="00441F3F" w:rsidRDefault="007C2EF1">
            <w:pPr>
              <w:pStyle w:val="TableParagraph"/>
              <w:spacing w:line="242" w:lineRule="auto"/>
              <w:ind w:left="106"/>
            </w:pPr>
            <w:r>
              <w:rPr>
                <w:color w:val="0462C1"/>
                <w:u w:val="single" w:color="0462C1"/>
              </w:rPr>
              <w:t>https:</w:t>
            </w:r>
            <w:hyperlink r:id="rId34">
              <w:r>
                <w:rPr>
                  <w:color w:val="0462C1"/>
                  <w:u w:val="single" w:color="0462C1"/>
                </w:rPr>
                <w:t>//w</w:t>
              </w:r>
            </w:hyperlink>
            <w:r>
              <w:rPr>
                <w:color w:val="0462C1"/>
                <w:u w:val="single" w:color="0462C1"/>
              </w:rPr>
              <w:t>ww</w:t>
            </w:r>
            <w:hyperlink r:id="rId35">
              <w:r>
                <w:rPr>
                  <w:color w:val="0462C1"/>
                  <w:u w:val="single" w:color="0462C1"/>
                </w:rPr>
                <w:t>.gov.uk/government/uploads/system/uploads/attachment_data/file/591</w:t>
              </w:r>
            </w:hyperlink>
            <w:r>
              <w:rPr>
                <w:color w:val="0462C1"/>
              </w:rPr>
              <w:t xml:space="preserve"> </w:t>
            </w:r>
            <w:r>
              <w:rPr>
                <w:color w:val="0462C1"/>
                <w:u w:val="single" w:color="0462C1"/>
              </w:rPr>
              <w:t>903/CSE_Guidance_Core_Document_13.02.2017.pdf</w:t>
            </w:r>
          </w:p>
          <w:p w:rsidR="00441F3F" w:rsidRDefault="00441F3F">
            <w:pPr>
              <w:pStyle w:val="TableParagraph"/>
              <w:rPr>
                <w:rFonts w:ascii="Times New Roman"/>
              </w:rPr>
            </w:pPr>
          </w:p>
          <w:p w:rsidR="00441F3F" w:rsidRDefault="00441F3F">
            <w:pPr>
              <w:pStyle w:val="TableParagraph"/>
              <w:spacing w:before="7"/>
              <w:rPr>
                <w:rFonts w:ascii="Times New Roman"/>
                <w:sz w:val="23"/>
              </w:rPr>
            </w:pPr>
          </w:p>
          <w:p w:rsidR="00441F3F" w:rsidRDefault="007C2EF1">
            <w:pPr>
              <w:pStyle w:val="TableParagraph"/>
              <w:tabs>
                <w:tab w:val="left" w:pos="4644"/>
              </w:tabs>
              <w:ind w:left="106" w:right="150"/>
            </w:pPr>
            <w:r>
              <w:rPr>
                <w:color w:val="0462C1"/>
                <w:spacing w:val="-1"/>
                <w:u w:val="single" w:color="0462C1"/>
              </w:rPr>
              <w:t>https:</w:t>
            </w:r>
            <w:hyperlink r:id="rId36">
              <w:r>
                <w:rPr>
                  <w:color w:val="0462C1"/>
                  <w:spacing w:val="-1"/>
                  <w:u w:val="single" w:color="0462C1"/>
                </w:rPr>
                <w:t>//w</w:t>
              </w:r>
            </w:hyperlink>
            <w:r>
              <w:rPr>
                <w:color w:val="0462C1"/>
                <w:spacing w:val="-1"/>
                <w:u w:val="single" w:color="0462C1"/>
              </w:rPr>
              <w:t>ww</w:t>
            </w:r>
            <w:hyperlink r:id="rId37">
              <w:r>
                <w:rPr>
                  <w:color w:val="0462C1"/>
                  <w:spacing w:val="-1"/>
                  <w:u w:val="single" w:color="0462C1"/>
                </w:rPr>
                <w:t>.gov.uk/government/uploads/system/uploads/attachment_data/file/626</w:t>
              </w:r>
            </w:hyperlink>
            <w:r>
              <w:rPr>
                <w:color w:val="0462C1"/>
                <w:spacing w:val="-1"/>
              </w:rPr>
              <w:t xml:space="preserve"> </w:t>
            </w:r>
            <w:r>
              <w:rPr>
                <w:color w:val="0462C1"/>
                <w:u w:val="single" w:color="0462C1"/>
              </w:rPr>
              <w:t>770/6_3505_HO_Child_exploitation_FINAL_web</w:t>
            </w:r>
            <w:r>
              <w:rPr>
                <w:color w:val="0462C1"/>
                <w:u w:val="single" w:color="0462C1"/>
              </w:rPr>
              <w:tab/>
              <w:t>2_.pdf</w:t>
            </w:r>
          </w:p>
        </w:tc>
      </w:tr>
      <w:tr w:rsidR="00441F3F">
        <w:trPr>
          <w:trHeight w:val="2048"/>
        </w:trPr>
        <w:tc>
          <w:tcPr>
            <w:tcW w:w="2424" w:type="dxa"/>
          </w:tcPr>
          <w:p w:rsidR="00441F3F" w:rsidRDefault="007C2EF1">
            <w:pPr>
              <w:pStyle w:val="TableParagraph"/>
              <w:spacing w:line="242" w:lineRule="auto"/>
              <w:ind w:left="105"/>
            </w:pPr>
            <w:r>
              <w:t>FGM‐ Female Genital Mutilation</w:t>
            </w:r>
          </w:p>
        </w:tc>
        <w:tc>
          <w:tcPr>
            <w:tcW w:w="5798" w:type="dxa"/>
          </w:tcPr>
          <w:p w:rsidR="00441F3F" w:rsidRDefault="007C2EF1">
            <w:pPr>
              <w:pStyle w:val="TableParagraph"/>
              <w:ind w:left="105" w:right="120"/>
              <w:rPr>
                <w:sz w:val="24"/>
              </w:rPr>
            </w:pPr>
            <w:r>
              <w:rPr>
                <w:color w:val="525354"/>
                <w:sz w:val="24"/>
              </w:rPr>
              <w:t>FGM has been a criminal offence in the UK since 1985. In 2003 it also became a criminal offence for UK nationals or permanent UK residents to take their child abroad to have female genital mutilation. Anyone found guilty of the offence faces a maximum penalty of 14 years in</w:t>
            </w:r>
          </w:p>
          <w:p w:rsidR="00441F3F" w:rsidRDefault="007C2EF1">
            <w:pPr>
              <w:pStyle w:val="TableParagraph"/>
              <w:spacing w:line="290" w:lineRule="atLeast"/>
              <w:ind w:left="105" w:right="98"/>
              <w:rPr>
                <w:sz w:val="24"/>
              </w:rPr>
            </w:pPr>
            <w:proofErr w:type="gramStart"/>
            <w:r>
              <w:rPr>
                <w:color w:val="525354"/>
                <w:sz w:val="24"/>
              </w:rPr>
              <w:t>prison</w:t>
            </w:r>
            <w:proofErr w:type="gramEnd"/>
            <w:r>
              <w:rPr>
                <w:color w:val="525354"/>
                <w:sz w:val="24"/>
              </w:rPr>
              <w:t>. Section 74 of the Serious Crime Act 2015 amended the Female Genital Mutilation Act 2003 to</w:t>
            </w:r>
          </w:p>
        </w:tc>
        <w:tc>
          <w:tcPr>
            <w:tcW w:w="7940" w:type="dxa"/>
          </w:tcPr>
          <w:p w:rsidR="00441F3F" w:rsidRDefault="007C2EF1">
            <w:pPr>
              <w:pStyle w:val="TableParagraph"/>
              <w:spacing w:line="256" w:lineRule="exact"/>
              <w:ind w:left="106"/>
            </w:pPr>
            <w:r>
              <w:rPr>
                <w:color w:val="0462C1"/>
                <w:u w:val="single" w:color="0462C1"/>
              </w:rPr>
              <w:t>https:</w:t>
            </w:r>
            <w:hyperlink r:id="rId38">
              <w:r>
                <w:rPr>
                  <w:color w:val="0462C1"/>
                  <w:u w:val="single" w:color="0462C1"/>
                </w:rPr>
                <w:t>//w</w:t>
              </w:r>
            </w:hyperlink>
            <w:r>
              <w:rPr>
                <w:color w:val="0462C1"/>
                <w:u w:val="single" w:color="0462C1"/>
              </w:rPr>
              <w:t>ww</w:t>
            </w:r>
            <w:hyperlink r:id="rId39">
              <w:r>
                <w:rPr>
                  <w:color w:val="0462C1"/>
                  <w:u w:val="single" w:color="0462C1"/>
                </w:rPr>
                <w:t>.legislation.gov.uk/ukpga/2003/31/contents</w:t>
              </w:r>
            </w:hyperlink>
          </w:p>
          <w:p w:rsidR="00441F3F" w:rsidRDefault="00441F3F">
            <w:pPr>
              <w:pStyle w:val="TableParagraph"/>
              <w:spacing w:before="9"/>
              <w:rPr>
                <w:rFonts w:ascii="Times New Roman"/>
                <w:sz w:val="23"/>
              </w:rPr>
            </w:pPr>
          </w:p>
          <w:p w:rsidR="00441F3F" w:rsidRDefault="007C2EF1">
            <w:pPr>
              <w:pStyle w:val="TableParagraph"/>
              <w:ind w:left="106"/>
            </w:pPr>
            <w:r>
              <w:rPr>
                <w:color w:val="0462C1"/>
                <w:u w:val="single" w:color="0462C1"/>
              </w:rPr>
              <w:t>https:</w:t>
            </w:r>
            <w:hyperlink r:id="rId40">
              <w:r>
                <w:rPr>
                  <w:color w:val="0462C1"/>
                  <w:u w:val="single" w:color="0462C1"/>
                </w:rPr>
                <w:t>//w</w:t>
              </w:r>
            </w:hyperlink>
            <w:r>
              <w:rPr>
                <w:color w:val="0462C1"/>
                <w:u w:val="single" w:color="0462C1"/>
              </w:rPr>
              <w:t>ww</w:t>
            </w:r>
            <w:hyperlink r:id="rId41">
              <w:r>
                <w:rPr>
                  <w:color w:val="0462C1"/>
                  <w:u w:val="single" w:color="0462C1"/>
                </w:rPr>
                <w:t>.gov.uk/government/uploads/system/uploads/attachment_data/file/573</w:t>
              </w:r>
            </w:hyperlink>
            <w:r>
              <w:rPr>
                <w:color w:val="0462C1"/>
              </w:rPr>
              <w:t xml:space="preserve"> </w:t>
            </w:r>
            <w:r>
              <w:rPr>
                <w:color w:val="0462C1"/>
                <w:u w:val="single" w:color="0462C1"/>
              </w:rPr>
              <w:t>782/FGM_Mandatory_Reporting_‐_procedural_information_nov16_FINAL.pdf</w:t>
            </w:r>
          </w:p>
        </w:tc>
      </w:tr>
    </w:tbl>
    <w:p w:rsidR="00441F3F" w:rsidRDefault="00441F3F">
      <w:pPr>
        <w:sectPr w:rsidR="00441F3F">
          <w:pgSz w:w="16840" w:h="11910" w:orient="landscape"/>
          <w:pgMar w:top="1100" w:right="220" w:bottom="280" w:left="180" w:header="720" w:footer="720" w:gutter="0"/>
          <w:cols w:space="720"/>
        </w:sectPr>
      </w:pPr>
    </w:p>
    <w:p w:rsidR="00441F3F" w:rsidRDefault="00441F3F">
      <w:pPr>
        <w:spacing w:before="4"/>
        <w:rPr>
          <w:rFonts w:ascii="Times New Roman"/>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5798"/>
        <w:gridCol w:w="7677"/>
        <w:gridCol w:w="262"/>
      </w:tblGrid>
      <w:tr w:rsidR="00441F3F">
        <w:trPr>
          <w:trHeight w:val="2915"/>
        </w:trPr>
        <w:tc>
          <w:tcPr>
            <w:tcW w:w="2424" w:type="dxa"/>
            <w:vMerge w:val="restart"/>
          </w:tcPr>
          <w:p w:rsidR="00441F3F" w:rsidRDefault="00441F3F">
            <w:pPr>
              <w:pStyle w:val="TableParagraph"/>
              <w:rPr>
                <w:rFonts w:ascii="Times New Roman"/>
              </w:rPr>
            </w:pPr>
          </w:p>
        </w:tc>
        <w:tc>
          <w:tcPr>
            <w:tcW w:w="5798" w:type="dxa"/>
            <w:vMerge w:val="restart"/>
          </w:tcPr>
          <w:p w:rsidR="00441F3F" w:rsidRDefault="007C2EF1">
            <w:pPr>
              <w:pStyle w:val="TableParagraph"/>
              <w:spacing w:line="237" w:lineRule="auto"/>
              <w:ind w:left="105"/>
              <w:rPr>
                <w:sz w:val="24"/>
              </w:rPr>
            </w:pPr>
            <w:r>
              <w:rPr>
                <w:color w:val="525354"/>
                <w:sz w:val="24"/>
              </w:rPr>
              <w:t>introduce the legal duty for regulated health and social care professionals and teachers to make a report to the police if: they are informed by a girl under the age of 18 that she has undergone an act of FGM or they observe physical signs that an act of FGM may have been carried out on a girl under the age of 18. Multi‐agency statutory guidance on FGM was produced in April 2016.</w:t>
            </w:r>
          </w:p>
        </w:tc>
        <w:tc>
          <w:tcPr>
            <w:tcW w:w="7677" w:type="dxa"/>
            <w:tcBorders>
              <w:bottom w:val="single" w:sz="6" w:space="0" w:color="0462C1"/>
              <w:right w:val="nil"/>
            </w:tcBorders>
          </w:tcPr>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441F3F">
            <w:pPr>
              <w:pStyle w:val="TableParagraph"/>
              <w:rPr>
                <w:rFonts w:ascii="Times New Roman"/>
              </w:rPr>
            </w:pPr>
          </w:p>
          <w:p w:rsidR="00441F3F" w:rsidRDefault="007C2EF1">
            <w:pPr>
              <w:pStyle w:val="TableParagraph"/>
              <w:spacing w:before="151" w:line="214" w:lineRule="exact"/>
              <w:ind w:left="4" w:right="-15"/>
            </w:pPr>
            <w:r>
              <w:rPr>
                <w:color w:val="0462C1"/>
                <w:spacing w:val="-1"/>
              </w:rPr>
              <w:t>https:</w:t>
            </w:r>
            <w:hyperlink r:id="rId42">
              <w:r>
                <w:rPr>
                  <w:color w:val="0462C1"/>
                  <w:spacing w:val="-1"/>
                </w:rPr>
                <w:t>//w</w:t>
              </w:r>
            </w:hyperlink>
            <w:r>
              <w:rPr>
                <w:color w:val="0462C1"/>
                <w:spacing w:val="-1"/>
              </w:rPr>
              <w:t>ww</w:t>
            </w:r>
            <w:hyperlink r:id="rId43">
              <w:r>
                <w:rPr>
                  <w:color w:val="0462C1"/>
                  <w:spacing w:val="-1"/>
                </w:rPr>
                <w:t>.gov.uk/government/uploads/system/uploads/attachment_data/file/512</w:t>
              </w:r>
            </w:hyperlink>
          </w:p>
        </w:tc>
        <w:tc>
          <w:tcPr>
            <w:tcW w:w="262" w:type="dxa"/>
            <w:vMerge w:val="restart"/>
            <w:tcBorders>
              <w:left w:val="nil"/>
            </w:tcBorders>
          </w:tcPr>
          <w:p w:rsidR="00441F3F" w:rsidRDefault="00441F3F">
            <w:pPr>
              <w:pStyle w:val="TableParagraph"/>
              <w:rPr>
                <w:rFonts w:ascii="Times New Roman"/>
              </w:rPr>
            </w:pPr>
          </w:p>
        </w:tc>
      </w:tr>
      <w:tr w:rsidR="00441F3F">
        <w:trPr>
          <w:trHeight w:val="829"/>
        </w:trPr>
        <w:tc>
          <w:tcPr>
            <w:tcW w:w="2424" w:type="dxa"/>
            <w:vMerge/>
            <w:tcBorders>
              <w:top w:val="nil"/>
            </w:tcBorders>
          </w:tcPr>
          <w:p w:rsidR="00441F3F" w:rsidRDefault="00441F3F">
            <w:pPr>
              <w:rPr>
                <w:sz w:val="2"/>
                <w:szCs w:val="2"/>
              </w:rPr>
            </w:pPr>
          </w:p>
        </w:tc>
        <w:tc>
          <w:tcPr>
            <w:tcW w:w="5798" w:type="dxa"/>
            <w:vMerge/>
            <w:tcBorders>
              <w:top w:val="nil"/>
            </w:tcBorders>
          </w:tcPr>
          <w:p w:rsidR="00441F3F" w:rsidRDefault="00441F3F">
            <w:pPr>
              <w:rPr>
                <w:sz w:val="2"/>
                <w:szCs w:val="2"/>
              </w:rPr>
            </w:pPr>
          </w:p>
        </w:tc>
        <w:tc>
          <w:tcPr>
            <w:tcW w:w="7677" w:type="dxa"/>
            <w:tcBorders>
              <w:top w:val="single" w:sz="6" w:space="0" w:color="0462C1"/>
              <w:right w:val="nil"/>
            </w:tcBorders>
          </w:tcPr>
          <w:p w:rsidR="00441F3F" w:rsidRDefault="007C2EF1">
            <w:pPr>
              <w:pStyle w:val="TableParagraph"/>
              <w:tabs>
                <w:tab w:val="left" w:pos="4744"/>
              </w:tabs>
              <w:spacing w:before="19"/>
              <w:ind w:left="106"/>
            </w:pPr>
            <w:r>
              <w:rPr>
                <w:color w:val="0462C1"/>
                <w:u w:val="single" w:color="0462C1"/>
              </w:rPr>
              <w:t>906/</w:t>
            </w:r>
            <w:proofErr w:type="spellStart"/>
            <w:r>
              <w:rPr>
                <w:color w:val="0462C1"/>
                <w:u w:val="single" w:color="0462C1"/>
              </w:rPr>
              <w:t>Multi_Agency_Statutory_Guidance_on_FGM</w:t>
            </w:r>
            <w:proofErr w:type="spellEnd"/>
            <w:r>
              <w:rPr>
                <w:color w:val="0462C1"/>
                <w:u w:val="single" w:color="0462C1"/>
              </w:rPr>
              <w:tab/>
              <w:t>‐_FINAL.pdf</w:t>
            </w:r>
          </w:p>
        </w:tc>
        <w:tc>
          <w:tcPr>
            <w:tcW w:w="262" w:type="dxa"/>
            <w:vMerge/>
            <w:tcBorders>
              <w:top w:val="nil"/>
              <w:left w:val="nil"/>
            </w:tcBorders>
          </w:tcPr>
          <w:p w:rsidR="00441F3F" w:rsidRDefault="00441F3F">
            <w:pPr>
              <w:rPr>
                <w:sz w:val="2"/>
                <w:szCs w:val="2"/>
              </w:rPr>
            </w:pPr>
          </w:p>
        </w:tc>
      </w:tr>
      <w:tr w:rsidR="00441F3F">
        <w:trPr>
          <w:trHeight w:val="4469"/>
        </w:trPr>
        <w:tc>
          <w:tcPr>
            <w:tcW w:w="2424" w:type="dxa"/>
          </w:tcPr>
          <w:p w:rsidR="00441F3F" w:rsidRDefault="007C2EF1">
            <w:pPr>
              <w:pStyle w:val="TableParagraph"/>
              <w:spacing w:line="260" w:lineRule="exact"/>
              <w:ind w:left="105"/>
            </w:pPr>
            <w:r>
              <w:t>Forced Marriage</w:t>
            </w:r>
          </w:p>
        </w:tc>
        <w:tc>
          <w:tcPr>
            <w:tcW w:w="5798" w:type="dxa"/>
          </w:tcPr>
          <w:p w:rsidR="00441F3F" w:rsidRDefault="007C2EF1">
            <w:pPr>
              <w:pStyle w:val="TableParagraph"/>
              <w:ind w:left="105" w:right="97"/>
              <w:rPr>
                <w:sz w:val="24"/>
              </w:rPr>
            </w:pPr>
            <w:r>
              <w:rPr>
                <w:sz w:val="24"/>
              </w:rPr>
              <w:t>The UK Government regards forced marriage as an abuse of human rights and a form of domestic abuse, and where it affects children and young people, child abuse. It is a criminal offence. It can happen to both women and men, although many of the reported cases involve young women and girls aged between 16 and 25. There is no “typical” victim of forced marriage. Some may be over or under 18 years of age, some may have a disability, some may have young children and some may also be spouses from overseas.</w:t>
            </w:r>
          </w:p>
          <w:p w:rsidR="00441F3F" w:rsidRDefault="007C2EF1">
            <w:pPr>
              <w:pStyle w:val="TableParagraph"/>
              <w:spacing w:line="242" w:lineRule="auto"/>
              <w:ind w:left="105" w:right="434"/>
              <w:rPr>
                <w:sz w:val="24"/>
              </w:rPr>
            </w:pPr>
            <w:r>
              <w:rPr>
                <w:sz w:val="24"/>
              </w:rPr>
              <w:t xml:space="preserve">The Anti‐social </w:t>
            </w:r>
            <w:proofErr w:type="spellStart"/>
            <w:r>
              <w:rPr>
                <w:sz w:val="24"/>
              </w:rPr>
              <w:t>Behaviour</w:t>
            </w:r>
            <w:proofErr w:type="spellEnd"/>
            <w:r>
              <w:rPr>
                <w:sz w:val="24"/>
              </w:rPr>
              <w:t xml:space="preserve">, Crime and Policing Act 2014 </w:t>
            </w:r>
            <w:proofErr w:type="gramStart"/>
            <w:r>
              <w:rPr>
                <w:color w:val="0A0C0C"/>
                <w:sz w:val="24"/>
              </w:rPr>
              <w:t>makes</w:t>
            </w:r>
            <w:proofErr w:type="gramEnd"/>
            <w:r>
              <w:rPr>
                <w:color w:val="0A0C0C"/>
                <w:sz w:val="24"/>
              </w:rPr>
              <w:t xml:space="preserve"> it a criminal offence to force someone to marry. This includes:</w:t>
            </w:r>
          </w:p>
          <w:p w:rsidR="00441F3F" w:rsidRDefault="007C2EF1">
            <w:pPr>
              <w:pStyle w:val="TableParagraph"/>
              <w:numPr>
                <w:ilvl w:val="0"/>
                <w:numId w:val="2"/>
              </w:numPr>
              <w:tabs>
                <w:tab w:val="left" w:pos="402"/>
                <w:tab w:val="left" w:pos="403"/>
              </w:tabs>
              <w:ind w:right="607" w:hanging="360"/>
              <w:rPr>
                <w:sz w:val="24"/>
              </w:rPr>
            </w:pPr>
            <w:r>
              <w:rPr>
                <w:color w:val="0A0C0C"/>
                <w:sz w:val="24"/>
              </w:rPr>
              <w:t>Taking someone overseas</w:t>
            </w:r>
            <w:r>
              <w:rPr>
                <w:color w:val="0A0C0C"/>
                <w:spacing w:val="-41"/>
                <w:sz w:val="24"/>
              </w:rPr>
              <w:t xml:space="preserve"> </w:t>
            </w:r>
            <w:r>
              <w:rPr>
                <w:color w:val="0A0C0C"/>
                <w:sz w:val="24"/>
              </w:rPr>
              <w:t>to force them to marry (whether</w:t>
            </w:r>
            <w:r>
              <w:rPr>
                <w:color w:val="0A0C0C"/>
                <w:spacing w:val="-7"/>
                <w:sz w:val="24"/>
              </w:rPr>
              <w:t xml:space="preserve"> </w:t>
            </w:r>
            <w:r>
              <w:rPr>
                <w:color w:val="0A0C0C"/>
                <w:sz w:val="24"/>
              </w:rPr>
              <w:t>or</w:t>
            </w:r>
            <w:r>
              <w:rPr>
                <w:color w:val="0A0C0C"/>
                <w:spacing w:val="-6"/>
                <w:sz w:val="24"/>
              </w:rPr>
              <w:t xml:space="preserve"> </w:t>
            </w:r>
            <w:r>
              <w:rPr>
                <w:color w:val="0A0C0C"/>
                <w:sz w:val="24"/>
              </w:rPr>
              <w:t>not</w:t>
            </w:r>
            <w:r>
              <w:rPr>
                <w:color w:val="0A0C0C"/>
                <w:spacing w:val="-4"/>
                <w:sz w:val="24"/>
              </w:rPr>
              <w:t xml:space="preserve"> </w:t>
            </w:r>
            <w:r>
              <w:rPr>
                <w:color w:val="0A0C0C"/>
                <w:sz w:val="24"/>
              </w:rPr>
              <w:t>the</w:t>
            </w:r>
            <w:r>
              <w:rPr>
                <w:color w:val="0A0C0C"/>
                <w:spacing w:val="-6"/>
                <w:sz w:val="24"/>
              </w:rPr>
              <w:t xml:space="preserve"> </w:t>
            </w:r>
            <w:r>
              <w:rPr>
                <w:color w:val="0A0C0C"/>
                <w:sz w:val="24"/>
              </w:rPr>
              <w:t>forced</w:t>
            </w:r>
            <w:r>
              <w:rPr>
                <w:color w:val="0A0C0C"/>
                <w:spacing w:val="-7"/>
                <w:sz w:val="24"/>
              </w:rPr>
              <w:t xml:space="preserve"> </w:t>
            </w:r>
            <w:r>
              <w:rPr>
                <w:color w:val="0A0C0C"/>
                <w:sz w:val="24"/>
              </w:rPr>
              <w:t>marriage</w:t>
            </w:r>
            <w:r>
              <w:rPr>
                <w:color w:val="0A0C0C"/>
                <w:spacing w:val="-12"/>
                <w:sz w:val="24"/>
              </w:rPr>
              <w:t xml:space="preserve"> </w:t>
            </w:r>
            <w:r>
              <w:rPr>
                <w:color w:val="0A0C0C"/>
                <w:sz w:val="24"/>
              </w:rPr>
              <w:t>takes</w:t>
            </w:r>
            <w:r>
              <w:rPr>
                <w:color w:val="0A0C0C"/>
                <w:spacing w:val="-7"/>
                <w:sz w:val="24"/>
              </w:rPr>
              <w:t xml:space="preserve"> </w:t>
            </w:r>
            <w:r>
              <w:rPr>
                <w:color w:val="0A0C0C"/>
                <w:sz w:val="24"/>
              </w:rPr>
              <w:t>place)</w:t>
            </w:r>
          </w:p>
        </w:tc>
        <w:tc>
          <w:tcPr>
            <w:tcW w:w="7939" w:type="dxa"/>
            <w:gridSpan w:val="2"/>
          </w:tcPr>
          <w:p w:rsidR="00441F3F" w:rsidRDefault="007C2EF1">
            <w:pPr>
              <w:pStyle w:val="TableParagraph"/>
              <w:spacing w:line="242" w:lineRule="auto"/>
              <w:ind w:left="106"/>
            </w:pPr>
            <w:r>
              <w:rPr>
                <w:color w:val="0462C1"/>
                <w:u w:val="single" w:color="0462C1"/>
              </w:rPr>
              <w:t>https:</w:t>
            </w:r>
            <w:hyperlink r:id="rId44">
              <w:r>
                <w:rPr>
                  <w:color w:val="0462C1"/>
                  <w:u w:val="single" w:color="0462C1"/>
                </w:rPr>
                <w:t>//w</w:t>
              </w:r>
            </w:hyperlink>
            <w:r>
              <w:rPr>
                <w:color w:val="0462C1"/>
                <w:u w:val="single" w:color="0462C1"/>
              </w:rPr>
              <w:t>ww</w:t>
            </w:r>
            <w:hyperlink r:id="rId45">
              <w:r>
                <w:rPr>
                  <w:color w:val="0462C1"/>
                  <w:u w:val="single" w:color="0462C1"/>
                </w:rPr>
                <w:t>.gov.uk/government/uploads/system/uploads/attachment_data/file/322</w:t>
              </w:r>
            </w:hyperlink>
            <w:r>
              <w:rPr>
                <w:color w:val="0462C1"/>
              </w:rPr>
              <w:t xml:space="preserve"> </w:t>
            </w:r>
            <w:r>
              <w:rPr>
                <w:color w:val="0462C1"/>
                <w:u w:val="single" w:color="0462C1"/>
              </w:rPr>
              <w:t>310/HMG_Statutory_Guidance_publication_180614_Final.pdf</w:t>
            </w:r>
          </w:p>
        </w:tc>
      </w:tr>
    </w:tbl>
    <w:p w:rsidR="00441F3F" w:rsidRDefault="00441F3F">
      <w:pPr>
        <w:spacing w:line="242" w:lineRule="auto"/>
        <w:sectPr w:rsidR="00441F3F">
          <w:pgSz w:w="16840" w:h="11910" w:orient="landscape"/>
          <w:pgMar w:top="1100" w:right="220" w:bottom="280" w:left="180" w:header="720" w:footer="720" w:gutter="0"/>
          <w:cols w:space="720"/>
        </w:sectPr>
      </w:pPr>
    </w:p>
    <w:p w:rsidR="00441F3F" w:rsidRDefault="00441F3F">
      <w:pPr>
        <w:spacing w:before="9"/>
        <w:rPr>
          <w:rFonts w:ascii="Times New Roman"/>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5800"/>
        <w:gridCol w:w="7940"/>
      </w:tblGrid>
      <w:tr w:rsidR="00441F3F">
        <w:trPr>
          <w:trHeight w:val="3130"/>
        </w:trPr>
        <w:tc>
          <w:tcPr>
            <w:tcW w:w="2424" w:type="dxa"/>
          </w:tcPr>
          <w:p w:rsidR="00441F3F" w:rsidRDefault="00441F3F">
            <w:pPr>
              <w:pStyle w:val="TableParagraph"/>
              <w:rPr>
                <w:rFonts w:ascii="Times New Roman"/>
              </w:rPr>
            </w:pPr>
          </w:p>
        </w:tc>
        <w:tc>
          <w:tcPr>
            <w:tcW w:w="5800" w:type="dxa"/>
          </w:tcPr>
          <w:p w:rsidR="00441F3F" w:rsidRDefault="007C2EF1">
            <w:pPr>
              <w:pStyle w:val="TableParagraph"/>
              <w:numPr>
                <w:ilvl w:val="0"/>
                <w:numId w:val="1"/>
              </w:numPr>
              <w:tabs>
                <w:tab w:val="left" w:pos="405"/>
              </w:tabs>
              <w:ind w:right="307" w:hanging="360"/>
              <w:jc w:val="both"/>
              <w:rPr>
                <w:sz w:val="24"/>
              </w:rPr>
            </w:pPr>
            <w:r>
              <w:rPr>
                <w:color w:val="0A0C0C"/>
                <w:sz w:val="24"/>
              </w:rPr>
              <w:t>Marrying</w:t>
            </w:r>
            <w:r>
              <w:rPr>
                <w:color w:val="0A0C0C"/>
                <w:spacing w:val="-11"/>
                <w:sz w:val="24"/>
              </w:rPr>
              <w:t xml:space="preserve"> </w:t>
            </w:r>
            <w:r>
              <w:rPr>
                <w:color w:val="0A0C0C"/>
                <w:sz w:val="24"/>
              </w:rPr>
              <w:t>someone</w:t>
            </w:r>
            <w:r>
              <w:rPr>
                <w:color w:val="0A0C0C"/>
                <w:spacing w:val="-6"/>
                <w:sz w:val="24"/>
              </w:rPr>
              <w:t xml:space="preserve"> </w:t>
            </w:r>
            <w:r>
              <w:rPr>
                <w:color w:val="0A0C0C"/>
                <w:sz w:val="24"/>
              </w:rPr>
              <w:t>who</w:t>
            </w:r>
            <w:r>
              <w:rPr>
                <w:color w:val="0A0C0C"/>
                <w:spacing w:val="-6"/>
                <w:sz w:val="24"/>
              </w:rPr>
              <w:t xml:space="preserve"> </w:t>
            </w:r>
            <w:r>
              <w:rPr>
                <w:color w:val="0A0C0C"/>
                <w:sz w:val="24"/>
              </w:rPr>
              <w:t>lacks</w:t>
            </w:r>
            <w:r>
              <w:rPr>
                <w:color w:val="0A0C0C"/>
                <w:spacing w:val="-6"/>
                <w:sz w:val="24"/>
              </w:rPr>
              <w:t xml:space="preserve"> </w:t>
            </w:r>
            <w:r>
              <w:rPr>
                <w:color w:val="0A0C0C"/>
                <w:sz w:val="24"/>
              </w:rPr>
              <w:t>the</w:t>
            </w:r>
            <w:r>
              <w:rPr>
                <w:color w:val="0A0C0C"/>
                <w:spacing w:val="-3"/>
                <w:sz w:val="24"/>
              </w:rPr>
              <w:t xml:space="preserve"> </w:t>
            </w:r>
            <w:r>
              <w:rPr>
                <w:color w:val="0A0C0C"/>
                <w:sz w:val="24"/>
              </w:rPr>
              <w:t>mental</w:t>
            </w:r>
            <w:r>
              <w:rPr>
                <w:color w:val="0A0C0C"/>
                <w:spacing w:val="-6"/>
                <w:sz w:val="24"/>
              </w:rPr>
              <w:t xml:space="preserve"> </w:t>
            </w:r>
            <w:r>
              <w:rPr>
                <w:color w:val="0A0C0C"/>
                <w:sz w:val="24"/>
              </w:rPr>
              <w:t>capacity</w:t>
            </w:r>
            <w:r>
              <w:rPr>
                <w:color w:val="0A0C0C"/>
                <w:spacing w:val="-8"/>
                <w:sz w:val="24"/>
              </w:rPr>
              <w:t xml:space="preserve"> </w:t>
            </w:r>
            <w:r>
              <w:rPr>
                <w:color w:val="0A0C0C"/>
                <w:sz w:val="24"/>
              </w:rPr>
              <w:t>to consent to the marriage (whether they’re</w:t>
            </w:r>
            <w:r>
              <w:rPr>
                <w:color w:val="0A0C0C"/>
                <w:spacing w:val="-21"/>
                <w:sz w:val="24"/>
              </w:rPr>
              <w:t xml:space="preserve"> </w:t>
            </w:r>
            <w:r>
              <w:rPr>
                <w:color w:val="0A0C0C"/>
                <w:sz w:val="24"/>
              </w:rPr>
              <w:t>pressured to or</w:t>
            </w:r>
            <w:r>
              <w:rPr>
                <w:color w:val="0A0C0C"/>
                <w:spacing w:val="-2"/>
                <w:sz w:val="24"/>
              </w:rPr>
              <w:t xml:space="preserve"> </w:t>
            </w:r>
            <w:r>
              <w:rPr>
                <w:color w:val="0A0C0C"/>
                <w:sz w:val="24"/>
              </w:rPr>
              <w:t>not)</w:t>
            </w:r>
          </w:p>
          <w:p w:rsidR="00441F3F" w:rsidRDefault="007C2EF1">
            <w:pPr>
              <w:pStyle w:val="TableParagraph"/>
              <w:numPr>
                <w:ilvl w:val="0"/>
                <w:numId w:val="1"/>
              </w:numPr>
              <w:tabs>
                <w:tab w:val="left" w:pos="404"/>
                <w:tab w:val="left" w:pos="405"/>
              </w:tabs>
              <w:spacing w:before="73"/>
              <w:ind w:right="253" w:hanging="360"/>
              <w:rPr>
                <w:sz w:val="24"/>
              </w:rPr>
            </w:pPr>
            <w:r>
              <w:rPr>
                <w:color w:val="0A0C0C"/>
                <w:sz w:val="24"/>
              </w:rPr>
              <w:t>Breaching</w:t>
            </w:r>
            <w:r>
              <w:rPr>
                <w:color w:val="0A0C0C"/>
                <w:spacing w:val="-8"/>
                <w:sz w:val="24"/>
              </w:rPr>
              <w:t xml:space="preserve"> </w:t>
            </w:r>
            <w:r>
              <w:rPr>
                <w:color w:val="0A0C0C"/>
                <w:sz w:val="24"/>
              </w:rPr>
              <w:t>a</w:t>
            </w:r>
            <w:r>
              <w:rPr>
                <w:color w:val="0A0C0C"/>
                <w:spacing w:val="-5"/>
                <w:sz w:val="24"/>
              </w:rPr>
              <w:t xml:space="preserve"> </w:t>
            </w:r>
            <w:r>
              <w:rPr>
                <w:color w:val="0A0C0C"/>
                <w:sz w:val="24"/>
              </w:rPr>
              <w:t>Forced</w:t>
            </w:r>
            <w:r>
              <w:rPr>
                <w:color w:val="0A0C0C"/>
                <w:spacing w:val="-7"/>
                <w:sz w:val="24"/>
              </w:rPr>
              <w:t xml:space="preserve"> </w:t>
            </w:r>
            <w:r>
              <w:rPr>
                <w:color w:val="0A0C0C"/>
                <w:sz w:val="24"/>
              </w:rPr>
              <w:t>Marriage</w:t>
            </w:r>
            <w:r>
              <w:rPr>
                <w:color w:val="0A0C0C"/>
                <w:spacing w:val="-11"/>
                <w:sz w:val="24"/>
              </w:rPr>
              <w:t xml:space="preserve"> </w:t>
            </w:r>
            <w:r>
              <w:rPr>
                <w:color w:val="0A0C0C"/>
                <w:sz w:val="24"/>
              </w:rPr>
              <w:t>Protection</w:t>
            </w:r>
            <w:r>
              <w:rPr>
                <w:color w:val="0A0C0C"/>
                <w:spacing w:val="-9"/>
                <w:sz w:val="24"/>
              </w:rPr>
              <w:t xml:space="preserve"> </w:t>
            </w:r>
            <w:r>
              <w:rPr>
                <w:color w:val="0A0C0C"/>
                <w:sz w:val="24"/>
              </w:rPr>
              <w:t>Order</w:t>
            </w:r>
            <w:r>
              <w:rPr>
                <w:color w:val="0A0C0C"/>
                <w:spacing w:val="-7"/>
                <w:sz w:val="24"/>
              </w:rPr>
              <w:t xml:space="preserve"> </w:t>
            </w:r>
            <w:r>
              <w:rPr>
                <w:color w:val="0A0C0C"/>
                <w:sz w:val="24"/>
              </w:rPr>
              <w:t>is</w:t>
            </w:r>
            <w:r>
              <w:rPr>
                <w:color w:val="0A0C0C"/>
                <w:spacing w:val="-5"/>
                <w:sz w:val="24"/>
              </w:rPr>
              <w:t xml:space="preserve"> </w:t>
            </w:r>
            <w:r>
              <w:rPr>
                <w:color w:val="0A0C0C"/>
                <w:sz w:val="24"/>
              </w:rPr>
              <w:t>also a criminal</w:t>
            </w:r>
            <w:r>
              <w:rPr>
                <w:color w:val="0A0C0C"/>
                <w:spacing w:val="-3"/>
                <w:sz w:val="24"/>
              </w:rPr>
              <w:t xml:space="preserve"> </w:t>
            </w:r>
            <w:r>
              <w:rPr>
                <w:color w:val="0A0C0C"/>
                <w:sz w:val="24"/>
              </w:rPr>
              <w:t>offence</w:t>
            </w:r>
          </w:p>
          <w:p w:rsidR="00441F3F" w:rsidRDefault="007C2EF1">
            <w:pPr>
              <w:pStyle w:val="TableParagraph"/>
              <w:numPr>
                <w:ilvl w:val="0"/>
                <w:numId w:val="1"/>
              </w:numPr>
              <w:tabs>
                <w:tab w:val="left" w:pos="404"/>
                <w:tab w:val="left" w:pos="405"/>
              </w:tabs>
              <w:spacing w:before="74"/>
              <w:ind w:right="236" w:hanging="360"/>
              <w:rPr>
                <w:sz w:val="24"/>
              </w:rPr>
            </w:pPr>
            <w:r>
              <w:rPr>
                <w:color w:val="0A0C0C"/>
                <w:sz w:val="24"/>
              </w:rPr>
              <w:t>The civil remedy of obtaining a Forced Marriage Protection Order through the family courts will continue to exist alongside the new criminal</w:t>
            </w:r>
            <w:r>
              <w:rPr>
                <w:color w:val="0A0C0C"/>
                <w:spacing w:val="-27"/>
                <w:sz w:val="24"/>
              </w:rPr>
              <w:t xml:space="preserve"> </w:t>
            </w:r>
            <w:r>
              <w:rPr>
                <w:color w:val="0A0C0C"/>
                <w:sz w:val="24"/>
              </w:rPr>
              <w:t>offence, so victims can choose how they wish to be</w:t>
            </w:r>
            <w:r>
              <w:rPr>
                <w:color w:val="0A0C0C"/>
                <w:spacing w:val="-31"/>
                <w:sz w:val="24"/>
              </w:rPr>
              <w:t xml:space="preserve"> </w:t>
            </w:r>
            <w:r>
              <w:rPr>
                <w:color w:val="0A0C0C"/>
                <w:sz w:val="24"/>
              </w:rPr>
              <w:t>assisted</w:t>
            </w:r>
          </w:p>
        </w:tc>
        <w:tc>
          <w:tcPr>
            <w:tcW w:w="7940" w:type="dxa"/>
          </w:tcPr>
          <w:p w:rsidR="00441F3F" w:rsidRDefault="00441F3F">
            <w:pPr>
              <w:pStyle w:val="TableParagraph"/>
              <w:rPr>
                <w:rFonts w:ascii="Times New Roman"/>
              </w:rPr>
            </w:pPr>
          </w:p>
        </w:tc>
      </w:tr>
      <w:tr w:rsidR="00441F3F">
        <w:trPr>
          <w:trHeight w:val="2929"/>
        </w:trPr>
        <w:tc>
          <w:tcPr>
            <w:tcW w:w="2424" w:type="dxa"/>
          </w:tcPr>
          <w:p w:rsidR="00441F3F" w:rsidRDefault="007C2EF1">
            <w:pPr>
              <w:pStyle w:val="TableParagraph"/>
              <w:spacing w:line="263" w:lineRule="exact"/>
              <w:ind w:left="106"/>
            </w:pPr>
            <w:r>
              <w:t>Information sharing</w:t>
            </w:r>
          </w:p>
        </w:tc>
        <w:tc>
          <w:tcPr>
            <w:tcW w:w="5800" w:type="dxa"/>
          </w:tcPr>
          <w:p w:rsidR="00441F3F" w:rsidRDefault="007C2EF1">
            <w:pPr>
              <w:pStyle w:val="TableParagraph"/>
              <w:ind w:left="106" w:right="104"/>
              <w:rPr>
                <w:sz w:val="24"/>
              </w:rPr>
            </w:pPr>
            <w:r>
              <w:rPr>
                <w:sz w:val="24"/>
              </w:rPr>
              <w:t>Effective sharing of information between practitioners and local agencies is essential for early identification of need, assessment and service provision. Sharing information increases the capacity of practitioners to take action to keep children safe. All practitioners should aim to gain consent to share information, but should be mindful of situations where to do so would place a child at increased risk of harm. When decisions are made to</w:t>
            </w:r>
          </w:p>
          <w:p w:rsidR="00441F3F" w:rsidRDefault="007C2EF1">
            <w:pPr>
              <w:pStyle w:val="TableParagraph"/>
              <w:spacing w:line="290" w:lineRule="atLeast"/>
              <w:ind w:left="106" w:right="104"/>
              <w:rPr>
                <w:sz w:val="24"/>
              </w:rPr>
            </w:pPr>
            <w:proofErr w:type="gramStart"/>
            <w:r>
              <w:rPr>
                <w:sz w:val="24"/>
              </w:rPr>
              <w:t>share</w:t>
            </w:r>
            <w:proofErr w:type="gramEnd"/>
            <w:r>
              <w:rPr>
                <w:sz w:val="24"/>
              </w:rPr>
              <w:t xml:space="preserve"> information, practitioners should record who has been given the information and why.</w:t>
            </w:r>
          </w:p>
        </w:tc>
        <w:tc>
          <w:tcPr>
            <w:tcW w:w="7940" w:type="dxa"/>
          </w:tcPr>
          <w:p w:rsidR="00441F3F" w:rsidRDefault="007C2EF1">
            <w:pPr>
              <w:pStyle w:val="TableParagraph"/>
              <w:spacing w:line="242" w:lineRule="auto"/>
              <w:ind w:left="106"/>
            </w:pPr>
            <w:r>
              <w:rPr>
                <w:color w:val="0462C1"/>
                <w:u w:val="single" w:color="0462C1"/>
              </w:rPr>
              <w:t>https:</w:t>
            </w:r>
            <w:hyperlink r:id="rId46">
              <w:r>
                <w:rPr>
                  <w:color w:val="0462C1"/>
                  <w:u w:val="single" w:color="0462C1"/>
                </w:rPr>
                <w:t>//w</w:t>
              </w:r>
            </w:hyperlink>
            <w:r>
              <w:rPr>
                <w:color w:val="0462C1"/>
                <w:u w:val="single" w:color="0462C1"/>
              </w:rPr>
              <w:t>ww</w:t>
            </w:r>
            <w:hyperlink r:id="rId47">
              <w:r>
                <w:rPr>
                  <w:color w:val="0462C1"/>
                  <w:u w:val="single" w:color="0462C1"/>
                </w:rPr>
                <w:t>.gov.uk/government/uploads/system/uploads/attachment_data/file/419</w:t>
              </w:r>
            </w:hyperlink>
            <w:r>
              <w:rPr>
                <w:color w:val="0462C1"/>
              </w:rPr>
              <w:t xml:space="preserve"> </w:t>
            </w:r>
            <w:r>
              <w:rPr>
                <w:color w:val="0462C1"/>
                <w:u w:val="single" w:color="0462C1"/>
              </w:rPr>
              <w:t>628/Information_sharing_advice_safeguarding_practitioners.pdf</w:t>
            </w:r>
          </w:p>
        </w:tc>
      </w:tr>
    </w:tbl>
    <w:p w:rsidR="00441F3F" w:rsidRDefault="00441F3F">
      <w:pPr>
        <w:spacing w:line="242" w:lineRule="auto"/>
        <w:sectPr w:rsidR="00441F3F">
          <w:pgSz w:w="16840" w:h="11910" w:orient="landscape"/>
          <w:pgMar w:top="1100" w:right="220" w:bottom="280" w:left="180" w:header="720" w:footer="720" w:gutter="0"/>
          <w:cols w:space="720"/>
        </w:sectPr>
      </w:pPr>
    </w:p>
    <w:p w:rsidR="00441F3F" w:rsidRDefault="00441F3F">
      <w:pPr>
        <w:spacing w:before="2"/>
        <w:rPr>
          <w:rFonts w:ascii="Times New Roman"/>
          <w:sz w:val="29"/>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5800"/>
        <w:gridCol w:w="7940"/>
      </w:tblGrid>
      <w:tr w:rsidR="00441F3F">
        <w:trPr>
          <w:trHeight w:val="4340"/>
        </w:trPr>
        <w:tc>
          <w:tcPr>
            <w:tcW w:w="2424" w:type="dxa"/>
          </w:tcPr>
          <w:p w:rsidR="00441F3F" w:rsidRDefault="007C2EF1">
            <w:pPr>
              <w:pStyle w:val="TableParagraph"/>
              <w:spacing w:line="259" w:lineRule="exact"/>
              <w:ind w:left="106"/>
            </w:pPr>
            <w:r>
              <w:t>Anti‐bullying</w:t>
            </w:r>
          </w:p>
        </w:tc>
        <w:tc>
          <w:tcPr>
            <w:tcW w:w="5800" w:type="dxa"/>
          </w:tcPr>
          <w:p w:rsidR="00441F3F" w:rsidRDefault="007C2EF1">
            <w:pPr>
              <w:pStyle w:val="TableParagraph"/>
              <w:ind w:left="106" w:right="65"/>
              <w:rPr>
                <w:sz w:val="24"/>
              </w:rPr>
            </w:pPr>
            <w:r>
              <w:rPr>
                <w:sz w:val="24"/>
              </w:rPr>
              <w:t>Bullying, especially if left unaddressed, can have a devastating effect on individuals. It can be a barrier to their learning and have serious consequences for their mental health. Bullying which takes place at school does not only affect an individual during childhood but can have a lasting effect on their lives well into adulthood. By effectively preventing and tackling bullying, schools can help to create safe, disciplined environments where pupils are able to learn and fulfil their potential.</w:t>
            </w:r>
          </w:p>
        </w:tc>
        <w:tc>
          <w:tcPr>
            <w:tcW w:w="7940" w:type="dxa"/>
          </w:tcPr>
          <w:p w:rsidR="00441F3F" w:rsidRDefault="007C2EF1">
            <w:pPr>
              <w:pStyle w:val="TableParagraph"/>
              <w:spacing w:line="242" w:lineRule="auto"/>
              <w:ind w:left="106"/>
            </w:pPr>
            <w:r>
              <w:rPr>
                <w:color w:val="0462C1"/>
                <w:u w:val="single" w:color="0462C1"/>
              </w:rPr>
              <w:t>https:</w:t>
            </w:r>
            <w:hyperlink r:id="rId48">
              <w:r>
                <w:rPr>
                  <w:color w:val="0462C1"/>
                  <w:u w:val="single" w:color="0462C1"/>
                </w:rPr>
                <w:t>//w</w:t>
              </w:r>
            </w:hyperlink>
            <w:r>
              <w:rPr>
                <w:color w:val="0462C1"/>
                <w:u w:val="single" w:color="0462C1"/>
              </w:rPr>
              <w:t>ww</w:t>
            </w:r>
            <w:hyperlink r:id="rId49">
              <w:r>
                <w:rPr>
                  <w:color w:val="0462C1"/>
                  <w:u w:val="single" w:color="0462C1"/>
                </w:rPr>
                <w:t>.gov.uk/government/uploads/system/uploads/attachment_data/file/623</w:t>
              </w:r>
            </w:hyperlink>
            <w:r>
              <w:rPr>
                <w:color w:val="0462C1"/>
              </w:rPr>
              <w:t xml:space="preserve"> </w:t>
            </w:r>
            <w:r>
              <w:rPr>
                <w:color w:val="0462C1"/>
                <w:u w:val="single" w:color="0462C1"/>
              </w:rPr>
              <w:t>895/Preventing_and_tackling_bullying_advice.pdf</w:t>
            </w:r>
          </w:p>
          <w:p w:rsidR="00441F3F" w:rsidRDefault="00441F3F">
            <w:pPr>
              <w:pStyle w:val="TableParagraph"/>
              <w:rPr>
                <w:rFonts w:ascii="Times New Roman"/>
              </w:rPr>
            </w:pPr>
          </w:p>
          <w:p w:rsidR="00441F3F" w:rsidRDefault="00441F3F">
            <w:pPr>
              <w:pStyle w:val="TableParagraph"/>
              <w:spacing w:before="9"/>
              <w:rPr>
                <w:rFonts w:ascii="Times New Roman"/>
                <w:sz w:val="23"/>
              </w:rPr>
            </w:pPr>
          </w:p>
          <w:p w:rsidR="00441F3F" w:rsidRDefault="007C2EF1">
            <w:pPr>
              <w:pStyle w:val="TableParagraph"/>
              <w:ind w:left="106"/>
            </w:pPr>
            <w:r>
              <w:rPr>
                <w:color w:val="0462C1"/>
                <w:u w:val="single" w:color="0462C1"/>
              </w:rPr>
              <w:t>https:</w:t>
            </w:r>
            <w:hyperlink r:id="rId50">
              <w:r>
                <w:rPr>
                  <w:color w:val="0462C1"/>
                  <w:u w:val="single" w:color="0462C1"/>
                </w:rPr>
                <w:t>//ww</w:t>
              </w:r>
            </w:hyperlink>
            <w:r>
              <w:rPr>
                <w:color w:val="0462C1"/>
                <w:u w:val="single" w:color="0462C1"/>
              </w:rPr>
              <w:t>w</w:t>
            </w:r>
            <w:hyperlink r:id="rId51">
              <w:r>
                <w:rPr>
                  <w:color w:val="0462C1"/>
                  <w:u w:val="single" w:color="0462C1"/>
                </w:rPr>
                <w:t>.g</w:t>
              </w:r>
            </w:hyperlink>
            <w:r>
              <w:rPr>
                <w:color w:val="0462C1"/>
                <w:u w:val="single" w:color="0462C1"/>
              </w:rPr>
              <w:t>o</w:t>
            </w:r>
            <w:hyperlink r:id="rId52">
              <w:r>
                <w:rPr>
                  <w:color w:val="0462C1"/>
                  <w:u w:val="single" w:color="0462C1"/>
                </w:rPr>
                <w:t>v.uk/government/uploads/system/uploads/attachment_data/file/374</w:t>
              </w:r>
            </w:hyperlink>
            <w:r>
              <w:rPr>
                <w:color w:val="0462C1"/>
              </w:rPr>
              <w:t xml:space="preserve"> </w:t>
            </w:r>
            <w:r>
              <w:rPr>
                <w:color w:val="0462C1"/>
                <w:u w:val="single" w:color="0462C1"/>
              </w:rPr>
              <w:t>850/Cyberbullying_Advice_for_Headteachers_and_School_Staff_121114.pdf</w:t>
            </w:r>
          </w:p>
        </w:tc>
      </w:tr>
      <w:tr w:rsidR="00441F3F">
        <w:trPr>
          <w:trHeight w:val="4339"/>
        </w:trPr>
        <w:tc>
          <w:tcPr>
            <w:tcW w:w="2424" w:type="dxa"/>
          </w:tcPr>
          <w:p w:rsidR="00441F3F" w:rsidRDefault="007C2EF1">
            <w:pPr>
              <w:pStyle w:val="TableParagraph"/>
              <w:spacing w:line="235" w:lineRule="auto"/>
              <w:ind w:left="106" w:right="120"/>
            </w:pPr>
            <w:r>
              <w:t>Keeping Children Safe in Education 2018</w:t>
            </w:r>
          </w:p>
        </w:tc>
        <w:tc>
          <w:tcPr>
            <w:tcW w:w="5800" w:type="dxa"/>
          </w:tcPr>
          <w:p w:rsidR="00441F3F" w:rsidRDefault="007C2EF1">
            <w:pPr>
              <w:pStyle w:val="TableParagraph"/>
              <w:spacing w:before="13" w:line="249" w:lineRule="auto"/>
              <w:ind w:left="106" w:right="16" w:hanging="1"/>
              <w:rPr>
                <w:sz w:val="23"/>
              </w:rPr>
            </w:pPr>
            <w:r>
              <w:rPr>
                <w:sz w:val="23"/>
              </w:rPr>
              <w:t>This is statutory guidance from the Department for Education (the department) issued under Section 175 of the Education Act 2002, the Education (Independent School Standards) Regulations 2014, and the Non‐Maintained Special Schools (England) Regulations 2015. Schools and colleges in England must have regard to it when carrying out their duties to safeguard and promote the welfare of children. For the purposes of this guidance children includes everyone under the age of 18.</w:t>
            </w:r>
          </w:p>
          <w:p w:rsidR="00441F3F" w:rsidRDefault="007C2EF1">
            <w:pPr>
              <w:pStyle w:val="TableParagraph"/>
              <w:spacing w:line="247" w:lineRule="auto"/>
              <w:ind w:left="106" w:right="255" w:hanging="1"/>
              <w:rPr>
                <w:sz w:val="23"/>
              </w:rPr>
            </w:pPr>
            <w:r>
              <w:rPr>
                <w:sz w:val="23"/>
              </w:rPr>
              <w:t>This guidance replaces Keeping Children Safe in Education September 2016.</w:t>
            </w:r>
          </w:p>
        </w:tc>
        <w:tc>
          <w:tcPr>
            <w:tcW w:w="7940" w:type="dxa"/>
          </w:tcPr>
          <w:p w:rsidR="00441F3F" w:rsidRDefault="007C2EF1">
            <w:pPr>
              <w:pStyle w:val="TableParagraph"/>
              <w:spacing w:line="235" w:lineRule="auto"/>
              <w:ind w:left="106"/>
            </w:pPr>
            <w:r>
              <w:rPr>
                <w:color w:val="0462C1"/>
                <w:spacing w:val="-2"/>
                <w:u w:val="single" w:color="0462C1"/>
              </w:rPr>
              <w:t>https://assets.publishing.service.gov.uk/government/uploads/system/uploads/attachm</w:t>
            </w:r>
            <w:r>
              <w:rPr>
                <w:color w:val="0462C1"/>
                <w:spacing w:val="-2"/>
              </w:rPr>
              <w:t xml:space="preserve"> </w:t>
            </w:r>
            <w:r>
              <w:rPr>
                <w:color w:val="0462C1"/>
                <w:u w:val="single" w:color="0462C1"/>
              </w:rPr>
              <w:t>ent_data/file/737289/Keeping_Children_Safe_in_Education_Sept_2018.pdf</w:t>
            </w:r>
          </w:p>
        </w:tc>
      </w:tr>
    </w:tbl>
    <w:p w:rsidR="0060517C" w:rsidRDefault="0060517C"/>
    <w:sectPr w:rsidR="0060517C">
      <w:pgSz w:w="16840" w:h="11910" w:orient="landscape"/>
      <w:pgMar w:top="1100" w:right="22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1FFF"/>
    <w:multiLevelType w:val="hybridMultilevel"/>
    <w:tmpl w:val="7E805346"/>
    <w:lvl w:ilvl="0" w:tplc="011E18C4">
      <w:numFmt w:val="bullet"/>
      <w:lvlText w:val=""/>
      <w:lvlJc w:val="left"/>
      <w:pPr>
        <w:ind w:left="406" w:hanging="358"/>
      </w:pPr>
      <w:rPr>
        <w:rFonts w:ascii="Symbol" w:eastAsia="Symbol" w:hAnsi="Symbol" w:cs="Symbol" w:hint="default"/>
        <w:color w:val="0A0C0C"/>
        <w:w w:val="100"/>
        <w:sz w:val="20"/>
        <w:szCs w:val="20"/>
      </w:rPr>
    </w:lvl>
    <w:lvl w:ilvl="1" w:tplc="885A76AA">
      <w:numFmt w:val="bullet"/>
      <w:lvlText w:val="•"/>
      <w:lvlJc w:val="left"/>
      <w:pPr>
        <w:ind w:left="939" w:hanging="358"/>
      </w:pPr>
      <w:rPr>
        <w:rFonts w:hint="default"/>
      </w:rPr>
    </w:lvl>
    <w:lvl w:ilvl="2" w:tplc="EF2CF7EE">
      <w:numFmt w:val="bullet"/>
      <w:lvlText w:val="•"/>
      <w:lvlJc w:val="left"/>
      <w:pPr>
        <w:ind w:left="1478" w:hanging="358"/>
      </w:pPr>
      <w:rPr>
        <w:rFonts w:hint="default"/>
      </w:rPr>
    </w:lvl>
    <w:lvl w:ilvl="3" w:tplc="249E26C4">
      <w:numFmt w:val="bullet"/>
      <w:lvlText w:val="•"/>
      <w:lvlJc w:val="left"/>
      <w:pPr>
        <w:ind w:left="2017" w:hanging="358"/>
      </w:pPr>
      <w:rPr>
        <w:rFonts w:hint="default"/>
      </w:rPr>
    </w:lvl>
    <w:lvl w:ilvl="4" w:tplc="6FE2CB8E">
      <w:numFmt w:val="bullet"/>
      <w:lvlText w:val="•"/>
      <w:lvlJc w:val="left"/>
      <w:pPr>
        <w:ind w:left="2556" w:hanging="358"/>
      </w:pPr>
      <w:rPr>
        <w:rFonts w:hint="default"/>
      </w:rPr>
    </w:lvl>
    <w:lvl w:ilvl="5" w:tplc="A664BFBA">
      <w:numFmt w:val="bullet"/>
      <w:lvlText w:val="•"/>
      <w:lvlJc w:val="left"/>
      <w:pPr>
        <w:ind w:left="3095" w:hanging="358"/>
      </w:pPr>
      <w:rPr>
        <w:rFonts w:hint="default"/>
      </w:rPr>
    </w:lvl>
    <w:lvl w:ilvl="6" w:tplc="CCD82036">
      <w:numFmt w:val="bullet"/>
      <w:lvlText w:val="•"/>
      <w:lvlJc w:val="left"/>
      <w:pPr>
        <w:ind w:left="3634" w:hanging="358"/>
      </w:pPr>
      <w:rPr>
        <w:rFonts w:hint="default"/>
      </w:rPr>
    </w:lvl>
    <w:lvl w:ilvl="7" w:tplc="1BF85D2C">
      <w:numFmt w:val="bullet"/>
      <w:lvlText w:val="•"/>
      <w:lvlJc w:val="left"/>
      <w:pPr>
        <w:ind w:left="4173" w:hanging="358"/>
      </w:pPr>
      <w:rPr>
        <w:rFonts w:hint="default"/>
      </w:rPr>
    </w:lvl>
    <w:lvl w:ilvl="8" w:tplc="D5522C1A">
      <w:numFmt w:val="bullet"/>
      <w:lvlText w:val="•"/>
      <w:lvlJc w:val="left"/>
      <w:pPr>
        <w:ind w:left="4712" w:hanging="358"/>
      </w:pPr>
      <w:rPr>
        <w:rFonts w:hint="default"/>
      </w:rPr>
    </w:lvl>
  </w:abstractNum>
  <w:abstractNum w:abstractNumId="1">
    <w:nsid w:val="1F9D7AB0"/>
    <w:multiLevelType w:val="hybridMultilevel"/>
    <w:tmpl w:val="2E7A48FE"/>
    <w:lvl w:ilvl="0" w:tplc="AC3623F2">
      <w:numFmt w:val="bullet"/>
      <w:lvlText w:val=""/>
      <w:lvlJc w:val="left"/>
      <w:pPr>
        <w:ind w:left="405" w:hanging="358"/>
      </w:pPr>
      <w:rPr>
        <w:rFonts w:ascii="Symbol" w:eastAsia="Symbol" w:hAnsi="Symbol" w:cs="Symbol" w:hint="default"/>
        <w:color w:val="0A0C0C"/>
        <w:w w:val="100"/>
        <w:sz w:val="20"/>
        <w:szCs w:val="20"/>
      </w:rPr>
    </w:lvl>
    <w:lvl w:ilvl="1" w:tplc="53F07F0A">
      <w:numFmt w:val="bullet"/>
      <w:lvlText w:val="•"/>
      <w:lvlJc w:val="left"/>
      <w:pPr>
        <w:ind w:left="938" w:hanging="358"/>
      </w:pPr>
      <w:rPr>
        <w:rFonts w:hint="default"/>
      </w:rPr>
    </w:lvl>
    <w:lvl w:ilvl="2" w:tplc="3E8A9E1E">
      <w:numFmt w:val="bullet"/>
      <w:lvlText w:val="•"/>
      <w:lvlJc w:val="left"/>
      <w:pPr>
        <w:ind w:left="1477" w:hanging="358"/>
      </w:pPr>
      <w:rPr>
        <w:rFonts w:hint="default"/>
      </w:rPr>
    </w:lvl>
    <w:lvl w:ilvl="3" w:tplc="4B00BDD6">
      <w:numFmt w:val="bullet"/>
      <w:lvlText w:val="•"/>
      <w:lvlJc w:val="left"/>
      <w:pPr>
        <w:ind w:left="2016" w:hanging="358"/>
      </w:pPr>
      <w:rPr>
        <w:rFonts w:hint="default"/>
      </w:rPr>
    </w:lvl>
    <w:lvl w:ilvl="4" w:tplc="310281EC">
      <w:numFmt w:val="bullet"/>
      <w:lvlText w:val="•"/>
      <w:lvlJc w:val="left"/>
      <w:pPr>
        <w:ind w:left="2555" w:hanging="358"/>
      </w:pPr>
      <w:rPr>
        <w:rFonts w:hint="default"/>
      </w:rPr>
    </w:lvl>
    <w:lvl w:ilvl="5" w:tplc="BE6CBAC6">
      <w:numFmt w:val="bullet"/>
      <w:lvlText w:val="•"/>
      <w:lvlJc w:val="left"/>
      <w:pPr>
        <w:ind w:left="3094" w:hanging="358"/>
      </w:pPr>
      <w:rPr>
        <w:rFonts w:hint="default"/>
      </w:rPr>
    </w:lvl>
    <w:lvl w:ilvl="6" w:tplc="B492DA4E">
      <w:numFmt w:val="bullet"/>
      <w:lvlText w:val="•"/>
      <w:lvlJc w:val="left"/>
      <w:pPr>
        <w:ind w:left="3632" w:hanging="358"/>
      </w:pPr>
      <w:rPr>
        <w:rFonts w:hint="default"/>
      </w:rPr>
    </w:lvl>
    <w:lvl w:ilvl="7" w:tplc="96FE1DE6">
      <w:numFmt w:val="bullet"/>
      <w:lvlText w:val="•"/>
      <w:lvlJc w:val="left"/>
      <w:pPr>
        <w:ind w:left="4171" w:hanging="358"/>
      </w:pPr>
      <w:rPr>
        <w:rFonts w:hint="default"/>
      </w:rPr>
    </w:lvl>
    <w:lvl w:ilvl="8" w:tplc="62D4DD22">
      <w:numFmt w:val="bullet"/>
      <w:lvlText w:val="•"/>
      <w:lvlJc w:val="left"/>
      <w:pPr>
        <w:ind w:left="4710" w:hanging="358"/>
      </w:pPr>
      <w:rPr>
        <w:rFonts w:hint="default"/>
      </w:rPr>
    </w:lvl>
  </w:abstractNum>
  <w:abstractNum w:abstractNumId="2">
    <w:nsid w:val="70D4553A"/>
    <w:multiLevelType w:val="hybridMultilevel"/>
    <w:tmpl w:val="D3E484EE"/>
    <w:lvl w:ilvl="0" w:tplc="3A6CC5B0">
      <w:numFmt w:val="bullet"/>
      <w:lvlText w:val="•"/>
      <w:lvlJc w:val="left"/>
      <w:pPr>
        <w:ind w:left="106" w:hanging="176"/>
      </w:pPr>
      <w:rPr>
        <w:rFonts w:ascii="Calibri" w:eastAsia="Calibri" w:hAnsi="Calibri" w:cs="Calibri" w:hint="default"/>
        <w:color w:val="535353"/>
        <w:w w:val="100"/>
        <w:sz w:val="24"/>
        <w:szCs w:val="24"/>
      </w:rPr>
    </w:lvl>
    <w:lvl w:ilvl="1" w:tplc="7960E48E">
      <w:numFmt w:val="bullet"/>
      <w:lvlText w:val="•"/>
      <w:lvlJc w:val="left"/>
      <w:pPr>
        <w:ind w:left="668" w:hanging="176"/>
      </w:pPr>
      <w:rPr>
        <w:rFonts w:hint="default"/>
      </w:rPr>
    </w:lvl>
    <w:lvl w:ilvl="2" w:tplc="96C69602">
      <w:numFmt w:val="bullet"/>
      <w:lvlText w:val="•"/>
      <w:lvlJc w:val="left"/>
      <w:pPr>
        <w:ind w:left="1236" w:hanging="176"/>
      </w:pPr>
      <w:rPr>
        <w:rFonts w:hint="default"/>
      </w:rPr>
    </w:lvl>
    <w:lvl w:ilvl="3" w:tplc="3468C6F6">
      <w:numFmt w:val="bullet"/>
      <w:lvlText w:val="•"/>
      <w:lvlJc w:val="left"/>
      <w:pPr>
        <w:ind w:left="1805" w:hanging="176"/>
      </w:pPr>
      <w:rPr>
        <w:rFonts w:hint="default"/>
      </w:rPr>
    </w:lvl>
    <w:lvl w:ilvl="4" w:tplc="7084FCA6">
      <w:numFmt w:val="bullet"/>
      <w:lvlText w:val="•"/>
      <w:lvlJc w:val="left"/>
      <w:pPr>
        <w:ind w:left="2373" w:hanging="176"/>
      </w:pPr>
      <w:rPr>
        <w:rFonts w:hint="default"/>
      </w:rPr>
    </w:lvl>
    <w:lvl w:ilvl="5" w:tplc="22B4AD12">
      <w:numFmt w:val="bullet"/>
      <w:lvlText w:val="•"/>
      <w:lvlJc w:val="left"/>
      <w:pPr>
        <w:ind w:left="2942" w:hanging="176"/>
      </w:pPr>
      <w:rPr>
        <w:rFonts w:hint="default"/>
      </w:rPr>
    </w:lvl>
    <w:lvl w:ilvl="6" w:tplc="2C74E30C">
      <w:numFmt w:val="bullet"/>
      <w:lvlText w:val="•"/>
      <w:lvlJc w:val="left"/>
      <w:pPr>
        <w:ind w:left="3510" w:hanging="176"/>
      </w:pPr>
      <w:rPr>
        <w:rFonts w:hint="default"/>
      </w:rPr>
    </w:lvl>
    <w:lvl w:ilvl="7" w:tplc="F894E662">
      <w:numFmt w:val="bullet"/>
      <w:lvlText w:val="•"/>
      <w:lvlJc w:val="left"/>
      <w:pPr>
        <w:ind w:left="4078" w:hanging="176"/>
      </w:pPr>
      <w:rPr>
        <w:rFonts w:hint="default"/>
      </w:rPr>
    </w:lvl>
    <w:lvl w:ilvl="8" w:tplc="BA6C5B3A">
      <w:numFmt w:val="bullet"/>
      <w:lvlText w:val="•"/>
      <w:lvlJc w:val="left"/>
      <w:pPr>
        <w:ind w:left="4647" w:hanging="176"/>
      </w:pPr>
      <w:rPr>
        <w:rFonts w:hint="default"/>
      </w:rPr>
    </w:lvl>
  </w:abstractNum>
  <w:abstractNum w:abstractNumId="3">
    <w:nsid w:val="7F22093C"/>
    <w:multiLevelType w:val="hybridMultilevel"/>
    <w:tmpl w:val="C38EA5F2"/>
    <w:lvl w:ilvl="0" w:tplc="B2A27776">
      <w:numFmt w:val="bullet"/>
      <w:lvlText w:val=""/>
      <w:lvlJc w:val="left"/>
      <w:pPr>
        <w:ind w:left="825" w:hanging="358"/>
      </w:pPr>
      <w:rPr>
        <w:rFonts w:ascii="Symbol" w:eastAsia="Symbol" w:hAnsi="Symbol" w:cs="Symbol" w:hint="default"/>
        <w:color w:val="0A0C0C"/>
        <w:w w:val="100"/>
        <w:sz w:val="24"/>
        <w:szCs w:val="24"/>
      </w:rPr>
    </w:lvl>
    <w:lvl w:ilvl="1" w:tplc="61625362">
      <w:numFmt w:val="bullet"/>
      <w:lvlText w:val="•"/>
      <w:lvlJc w:val="left"/>
      <w:pPr>
        <w:ind w:left="1316" w:hanging="358"/>
      </w:pPr>
      <w:rPr>
        <w:rFonts w:hint="default"/>
      </w:rPr>
    </w:lvl>
    <w:lvl w:ilvl="2" w:tplc="46EC61D4">
      <w:numFmt w:val="bullet"/>
      <w:lvlText w:val="•"/>
      <w:lvlJc w:val="left"/>
      <w:pPr>
        <w:ind w:left="1813" w:hanging="358"/>
      </w:pPr>
      <w:rPr>
        <w:rFonts w:hint="default"/>
      </w:rPr>
    </w:lvl>
    <w:lvl w:ilvl="3" w:tplc="8B745548">
      <w:numFmt w:val="bullet"/>
      <w:lvlText w:val="•"/>
      <w:lvlJc w:val="left"/>
      <w:pPr>
        <w:ind w:left="2310" w:hanging="358"/>
      </w:pPr>
      <w:rPr>
        <w:rFonts w:hint="default"/>
      </w:rPr>
    </w:lvl>
    <w:lvl w:ilvl="4" w:tplc="098CABDE">
      <w:numFmt w:val="bullet"/>
      <w:lvlText w:val="•"/>
      <w:lvlJc w:val="left"/>
      <w:pPr>
        <w:ind w:left="2807" w:hanging="358"/>
      </w:pPr>
      <w:rPr>
        <w:rFonts w:hint="default"/>
      </w:rPr>
    </w:lvl>
    <w:lvl w:ilvl="5" w:tplc="CEDC4B04">
      <w:numFmt w:val="bullet"/>
      <w:lvlText w:val="•"/>
      <w:lvlJc w:val="left"/>
      <w:pPr>
        <w:ind w:left="3304" w:hanging="358"/>
      </w:pPr>
      <w:rPr>
        <w:rFonts w:hint="default"/>
      </w:rPr>
    </w:lvl>
    <w:lvl w:ilvl="6" w:tplc="443AE10E">
      <w:numFmt w:val="bullet"/>
      <w:lvlText w:val="•"/>
      <w:lvlJc w:val="left"/>
      <w:pPr>
        <w:ind w:left="3800" w:hanging="358"/>
      </w:pPr>
      <w:rPr>
        <w:rFonts w:hint="default"/>
      </w:rPr>
    </w:lvl>
    <w:lvl w:ilvl="7" w:tplc="68783D7E">
      <w:numFmt w:val="bullet"/>
      <w:lvlText w:val="•"/>
      <w:lvlJc w:val="left"/>
      <w:pPr>
        <w:ind w:left="4297" w:hanging="358"/>
      </w:pPr>
      <w:rPr>
        <w:rFonts w:hint="default"/>
      </w:rPr>
    </w:lvl>
    <w:lvl w:ilvl="8" w:tplc="97A8AF26">
      <w:numFmt w:val="bullet"/>
      <w:lvlText w:val="•"/>
      <w:lvlJc w:val="left"/>
      <w:pPr>
        <w:ind w:left="4794" w:hanging="358"/>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41F3F"/>
    <w:rsid w:val="00441F3F"/>
    <w:rsid w:val="0060517C"/>
    <w:rsid w:val="007C2EF1"/>
    <w:rsid w:val="008C2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gov.uk/government/publications/working" TargetMode="External"/><Relationship Id="rId18" Type="http://schemas.openxmlformats.org/officeDocument/2006/relationships/hyperlink" Target="http://www.gov.uk/government/collections/dbs" TargetMode="External"/><Relationship Id="rId26" Type="http://schemas.openxmlformats.org/officeDocument/2006/relationships/hyperlink" Target="http://www.gov.uk/government/publications/care" TargetMode="External"/><Relationship Id="rId39" Type="http://schemas.openxmlformats.org/officeDocument/2006/relationships/hyperlink" Target="http://www.legislation.gov.uk/ukpga/2003/31/contents" TargetMode="External"/><Relationship Id="rId3" Type="http://schemas.microsoft.com/office/2007/relationships/stylesWithEffects" Target="stylesWithEffects.xml"/><Relationship Id="rId21" Type="http://schemas.openxmlformats.org/officeDocument/2006/relationships/hyperlink" Target="http://www.legislation.gov.uk/ukpga/1997/50/contents" TargetMode="External"/><Relationship Id="rId34" Type="http://schemas.openxmlformats.org/officeDocument/2006/relationships/hyperlink" Target="http://www.gov.uk/government/uploads/system/uploads/attachment_data/file/591" TargetMode="External"/><Relationship Id="rId42" Type="http://schemas.openxmlformats.org/officeDocument/2006/relationships/hyperlink" Target="http://www.gov.uk/government/uploads/system/uploads/attachment_data/file/512" TargetMode="External"/><Relationship Id="rId47" Type="http://schemas.openxmlformats.org/officeDocument/2006/relationships/hyperlink" Target="http://www.gov.uk/government/uploads/system/uploads/attachment_data/file/419" TargetMode="External"/><Relationship Id="rId50" Type="http://schemas.openxmlformats.org/officeDocument/2006/relationships/hyperlink" Target="http://www.gov.uk/government/uploads/system/uploads/attachment_data/file/374" TargetMode="External"/><Relationship Id="rId7" Type="http://schemas.openxmlformats.org/officeDocument/2006/relationships/hyperlink" Target="http://www.legislation.gov.uk/ukpga/1989/41/contents" TargetMode="External"/><Relationship Id="rId12" Type="http://schemas.openxmlformats.org/officeDocument/2006/relationships/hyperlink" Target="http://www.gov.uk/government/publications/working" TargetMode="External"/><Relationship Id="rId17" Type="http://schemas.openxmlformats.org/officeDocument/2006/relationships/hyperlink" Target="http://www.legislation.gov.uk/ukpga/2006/47/contents" TargetMode="External"/><Relationship Id="rId25" Type="http://schemas.openxmlformats.org/officeDocument/2006/relationships/hyperlink" Target="http://www.legislation.gov.uk/ukpga/2005/9/contents" TargetMode="External"/><Relationship Id="rId33" Type="http://schemas.openxmlformats.org/officeDocument/2006/relationships/hyperlink" Target="http://www.gov.uk/government/uploads/system/uploads/attachment_data/file/445" TargetMode="External"/><Relationship Id="rId38" Type="http://schemas.openxmlformats.org/officeDocument/2006/relationships/hyperlink" Target="http://www.legislation.gov.uk/ukpga/2003/31/contents" TargetMode="External"/><Relationship Id="rId46" Type="http://schemas.openxmlformats.org/officeDocument/2006/relationships/hyperlink" Target="http://www.gov.uk/government/uploads/system/uploads/attachment_data/file/419" TargetMode="External"/><Relationship Id="rId2" Type="http://schemas.openxmlformats.org/officeDocument/2006/relationships/styles" Target="styles.xml"/><Relationship Id="rId16" Type="http://schemas.openxmlformats.org/officeDocument/2006/relationships/hyperlink" Target="http://www.legislation.gov.uk/ukpga/2006/47/contents" TargetMode="External"/><Relationship Id="rId20" Type="http://schemas.openxmlformats.org/officeDocument/2006/relationships/hyperlink" Target="http://www.legislation.gov.uk/ukpga/1997/50/contents" TargetMode="External"/><Relationship Id="rId29" Type="http://schemas.openxmlformats.org/officeDocument/2006/relationships/hyperlink" Target="http://www.local.gov.uk/topics/social" TargetMode="External"/><Relationship Id="rId41" Type="http://schemas.openxmlformats.org/officeDocument/2006/relationships/hyperlink" Target="http://www.gov.uk/government/uploads/system/uploads/attachment_data/file/57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islation.gov.uk/ukpga/1989/41/contents" TargetMode="External"/><Relationship Id="rId11" Type="http://schemas.openxmlformats.org/officeDocument/2006/relationships/hyperlink" Target="http://www.legislation.gov.uk/ukpga/2002/32/contents" TargetMode="External"/><Relationship Id="rId24" Type="http://schemas.openxmlformats.org/officeDocument/2006/relationships/hyperlink" Target="http://www.legislation.gov.uk/ukpga/2005/9/contents" TargetMode="External"/><Relationship Id="rId32" Type="http://schemas.openxmlformats.org/officeDocument/2006/relationships/hyperlink" Target="http://www.gov.uk/government/uploads/system/uploads/attachment_data/file/445" TargetMode="External"/><Relationship Id="rId37" Type="http://schemas.openxmlformats.org/officeDocument/2006/relationships/hyperlink" Target="http://www.gov.uk/government/uploads/system/uploads/attachment_data/file/626" TargetMode="External"/><Relationship Id="rId40" Type="http://schemas.openxmlformats.org/officeDocument/2006/relationships/hyperlink" Target="http://www.gov.uk/government/uploads/system/uploads/attachment_data/file/573" TargetMode="External"/><Relationship Id="rId45" Type="http://schemas.openxmlformats.org/officeDocument/2006/relationships/hyperlink" Target="http://www.gov.uk/government/uploads/system/uploads/attachment_data/file/32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uk/government/uploads/system/uploads/attachment_data/file/550" TargetMode="External"/><Relationship Id="rId23" Type="http://schemas.openxmlformats.org/officeDocument/2006/relationships/hyperlink" Target="http://www.legislation.gov.uk/ukpga/2005/9/contents" TargetMode="External"/><Relationship Id="rId28" Type="http://schemas.openxmlformats.org/officeDocument/2006/relationships/hyperlink" Target="http://www.local.gov.uk/topics/social" TargetMode="External"/><Relationship Id="rId36" Type="http://schemas.openxmlformats.org/officeDocument/2006/relationships/hyperlink" Target="http://www.gov.uk/government/uploads/system/uploads/attachment_data/file/626" TargetMode="External"/><Relationship Id="rId49" Type="http://schemas.openxmlformats.org/officeDocument/2006/relationships/hyperlink" Target="http://www.gov.uk/government/uploads/system/uploads/attachment_data/file/623" TargetMode="External"/><Relationship Id="rId10" Type="http://schemas.openxmlformats.org/officeDocument/2006/relationships/hyperlink" Target="http://www.legislation.gov.uk/ukpga/2002/32/contents" TargetMode="External"/><Relationship Id="rId19" Type="http://schemas.openxmlformats.org/officeDocument/2006/relationships/hyperlink" Target="http://www.gov.uk/government/collections/dbs" TargetMode="External"/><Relationship Id="rId31" Type="http://schemas.openxmlformats.org/officeDocument/2006/relationships/hyperlink" Target="http://www.legislation.gov.uk/ukpga/2015/6/part/5" TargetMode="External"/><Relationship Id="rId44" Type="http://schemas.openxmlformats.org/officeDocument/2006/relationships/hyperlink" Target="http://www.gov.uk/government/uploads/system/uploads/attachment_data/file/322" TargetMode="External"/><Relationship Id="rId52" Type="http://schemas.openxmlformats.org/officeDocument/2006/relationships/hyperlink" Target="http://www.gov.uk/government/uploads/system/uploads/attachment_data/file/374" TargetMode="External"/><Relationship Id="rId4" Type="http://schemas.openxmlformats.org/officeDocument/2006/relationships/settings" Target="settings.xml"/><Relationship Id="rId9" Type="http://schemas.openxmlformats.org/officeDocument/2006/relationships/hyperlink" Target="http://www.legislation.gov.uk/ukpga/2004/31/contents" TargetMode="External"/><Relationship Id="rId14" Type="http://schemas.openxmlformats.org/officeDocument/2006/relationships/hyperlink" Target="http://www.gov.uk/government/uploads/system/uploads/attachment_data/file/550" TargetMode="External"/><Relationship Id="rId22" Type="http://schemas.openxmlformats.org/officeDocument/2006/relationships/hyperlink" Target="http://www.legislation.gov.uk/ukpga/2012/9/contents/enacted" TargetMode="External"/><Relationship Id="rId27" Type="http://schemas.openxmlformats.org/officeDocument/2006/relationships/hyperlink" Target="http://www.gov.uk/government/publications/care" TargetMode="External"/><Relationship Id="rId30" Type="http://schemas.openxmlformats.org/officeDocument/2006/relationships/hyperlink" Target="http://www.legislation.gov.uk/ukpga/2015/6/contents/enacted" TargetMode="External"/><Relationship Id="rId35" Type="http://schemas.openxmlformats.org/officeDocument/2006/relationships/hyperlink" Target="http://www.gov.uk/government/uploads/system/uploads/attachment_data/file/591" TargetMode="External"/><Relationship Id="rId43" Type="http://schemas.openxmlformats.org/officeDocument/2006/relationships/hyperlink" Target="http://www.gov.uk/government/uploads/system/uploads/attachment_data/file/512" TargetMode="External"/><Relationship Id="rId48" Type="http://schemas.openxmlformats.org/officeDocument/2006/relationships/hyperlink" Target="http://www.gov.uk/government/uploads/system/uploads/attachment_data/file/623" TargetMode="External"/><Relationship Id="rId8" Type="http://schemas.openxmlformats.org/officeDocument/2006/relationships/hyperlink" Target="http://www.legislation.gov.uk/ukpga/2004/31/contents" TargetMode="External"/><Relationship Id="rId51" Type="http://schemas.openxmlformats.org/officeDocument/2006/relationships/hyperlink" Target="http://www.gov.uk/government/uploads/system/uploads/attachment_data/file/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Microsoft Word - Safeguarding legislative framework and  guidance docuements</vt:lpstr>
    </vt:vector>
  </TitlesOfParts>
  <Company>Microsoft</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Safeguarding legislative framework and  guidance docuements</dc:title>
  <dc:creator>arichards</dc:creator>
  <cp:lastModifiedBy>Paul Antrobus</cp:lastModifiedBy>
  <cp:revision>2</cp:revision>
  <dcterms:created xsi:type="dcterms:W3CDTF">2020-06-10T09:34:00Z</dcterms:created>
  <dcterms:modified xsi:type="dcterms:W3CDTF">2020-06-10T09:34:00Z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PScript5.dll Version 5.2.2</vt:lpwstr>
  </property>
  <property fmtid="{D5CDD505-2E9C-101B-9397-08002B2CF9AE}" pid="4" name="LastSaved">
    <vt:filetime>2019-04-16T00:00:00Z</vt:filetime>
  </property>
</Properties>
</file>